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899"/>
        <w:gridCol w:w="872"/>
        <w:gridCol w:w="2517"/>
      </w:tblGrid>
      <w:tr w:rsidR="0087140D" w:rsidRPr="00F63D11" w:rsidTr="00AC4C2A">
        <w:trPr>
          <w:trHeight w:val="843"/>
        </w:trPr>
        <w:tc>
          <w:tcPr>
            <w:tcW w:w="5899" w:type="dxa"/>
            <w:vAlign w:val="center"/>
          </w:tcPr>
          <w:p w:rsidR="0087140D" w:rsidRPr="00F63D11" w:rsidRDefault="0087140D" w:rsidP="00AC4C2A">
            <w:pPr>
              <w:autoSpaceDE/>
              <w:autoSpaceDN/>
              <w:spacing w:before="113" w:line="180" w:lineRule="auto"/>
              <w:rPr>
                <w:rFonts w:ascii="Arial" w:hAnsi="Arial" w:cs="Arial"/>
                <w:spacing w:val="80"/>
                <w:sz w:val="44"/>
                <w:szCs w:val="44"/>
              </w:rPr>
            </w:pPr>
            <w:r w:rsidRPr="00F63D11">
              <w:rPr>
                <w:rFonts w:ascii="Arial" w:hAnsi="Arial" w:cs="Arial"/>
                <w:caps/>
                <w:sz w:val="44"/>
                <w:szCs w:val="44"/>
              </w:rPr>
              <w:t>Městský</w:t>
            </w:r>
            <w:r w:rsidRPr="00F63D11">
              <w:rPr>
                <w:rFonts w:ascii="Arial" w:hAnsi="Arial" w:cs="Arial"/>
                <w:spacing w:val="80"/>
                <w:sz w:val="44"/>
                <w:szCs w:val="44"/>
              </w:rPr>
              <w:t xml:space="preserve"> </w:t>
            </w:r>
            <w:r w:rsidRPr="00F63D11">
              <w:rPr>
                <w:rFonts w:ascii="Arial" w:hAnsi="Arial" w:cs="Arial"/>
                <w:caps/>
                <w:sz w:val="44"/>
                <w:szCs w:val="44"/>
              </w:rPr>
              <w:t>úřad</w:t>
            </w:r>
            <w:r w:rsidRPr="00F63D11">
              <w:rPr>
                <w:rFonts w:ascii="Arial" w:hAnsi="Arial" w:cs="Arial"/>
                <w:spacing w:val="80"/>
                <w:sz w:val="44"/>
                <w:szCs w:val="44"/>
              </w:rPr>
              <w:t xml:space="preserve"> </w:t>
            </w:r>
            <w:r w:rsidRPr="00F63D11">
              <w:rPr>
                <w:rFonts w:ascii="Arial" w:hAnsi="Arial" w:cs="Arial"/>
                <w:caps/>
                <w:sz w:val="44"/>
                <w:szCs w:val="44"/>
              </w:rPr>
              <w:t>Tábor</w:t>
            </w:r>
          </w:p>
          <w:p w:rsidR="0087140D" w:rsidRPr="00F63D11" w:rsidRDefault="0087140D" w:rsidP="00AC4C2A">
            <w:pPr>
              <w:autoSpaceDE/>
              <w:autoSpaceDN/>
              <w:rPr>
                <w:rFonts w:ascii="Arial" w:hAnsi="Arial" w:cs="Arial"/>
                <w:spacing w:val="40"/>
                <w:kern w:val="24"/>
                <w:sz w:val="24"/>
                <w:szCs w:val="24"/>
              </w:rPr>
            </w:pPr>
            <w:proofErr w:type="gramStart"/>
            <w:r w:rsidRPr="00F63D11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D11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D11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D11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D11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D11">
              <w:rPr>
                <w:rFonts w:ascii="Arial" w:hAnsi="Arial" w:cs="Arial"/>
                <w:sz w:val="24"/>
                <w:szCs w:val="24"/>
              </w:rPr>
              <w:t xml:space="preserve"> 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D11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D11"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F63D11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D11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D11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D11">
              <w:rPr>
                <w:rFonts w:ascii="Arial" w:hAnsi="Arial" w:cs="Arial"/>
                <w:sz w:val="24"/>
                <w:szCs w:val="24"/>
              </w:rPr>
              <w:t>í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D11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D11">
              <w:rPr>
                <w:rFonts w:ascii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D11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D11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D11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D11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F63D11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D11">
              <w:rPr>
                <w:rFonts w:ascii="Arial" w:hAnsi="Arial" w:cs="Arial"/>
                <w:sz w:val="24"/>
                <w:szCs w:val="24"/>
              </w:rPr>
              <w:t>ř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D11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D11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D11">
              <w:rPr>
                <w:rFonts w:ascii="Arial" w:hAnsi="Arial" w:cs="Arial"/>
                <w:sz w:val="24"/>
                <w:szCs w:val="24"/>
              </w:rPr>
              <w:t>í</w:t>
            </w:r>
            <w:proofErr w:type="gramEnd"/>
          </w:p>
        </w:tc>
        <w:tc>
          <w:tcPr>
            <w:tcW w:w="872" w:type="dxa"/>
          </w:tcPr>
          <w:p w:rsidR="0087140D" w:rsidRPr="00F63D11" w:rsidRDefault="0087140D" w:rsidP="00AC4C2A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2517" w:type="dxa"/>
            <w:vAlign w:val="center"/>
          </w:tcPr>
          <w:p w:rsidR="0087140D" w:rsidRPr="00F63D11" w:rsidRDefault="0087140D" w:rsidP="00AC4C2A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87140D" w:rsidRPr="00F63D11" w:rsidTr="00AC4C2A">
        <w:trPr>
          <w:trHeight w:hRule="exact" w:val="340"/>
        </w:trPr>
        <w:tc>
          <w:tcPr>
            <w:tcW w:w="5899" w:type="dxa"/>
            <w:tcBorders>
              <w:bottom w:val="single" w:sz="4" w:space="0" w:color="auto"/>
            </w:tcBorders>
            <w:vAlign w:val="center"/>
          </w:tcPr>
          <w:p w:rsidR="0087140D" w:rsidRPr="00F63D11" w:rsidRDefault="0087140D" w:rsidP="00AC4C2A">
            <w:pPr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Husovo náměstí 2938, 390 02</w:t>
            </w:r>
            <w:r w:rsidRPr="00F63D11">
              <w:rPr>
                <w:rFonts w:ascii="Arial" w:hAnsi="Arial" w:cs="Arial"/>
                <w:bCs/>
                <w:sz w:val="20"/>
                <w:szCs w:val="20"/>
              </w:rPr>
              <w:t xml:space="preserve"> Tábor</w:t>
            </w:r>
          </w:p>
        </w:tc>
        <w:tc>
          <w:tcPr>
            <w:tcW w:w="3389" w:type="dxa"/>
            <w:gridSpan w:val="2"/>
            <w:tcBorders>
              <w:bottom w:val="single" w:sz="4" w:space="0" w:color="auto"/>
            </w:tcBorders>
            <w:vAlign w:val="center"/>
          </w:tcPr>
          <w:p w:rsidR="0087140D" w:rsidRPr="00F63D11" w:rsidRDefault="0087140D" w:rsidP="00AC4C2A">
            <w:pPr>
              <w:jc w:val="right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</w:tr>
    </w:tbl>
    <w:p w:rsidR="0087140D" w:rsidRPr="0081752B" w:rsidRDefault="0087140D" w:rsidP="0087140D">
      <w:pPr>
        <w:rPr>
          <w:b/>
          <w:spacing w:val="4"/>
          <w:sz w:val="24"/>
          <w:szCs w:val="24"/>
        </w:rPr>
      </w:pPr>
    </w:p>
    <w:p w:rsidR="0087140D" w:rsidRDefault="0087140D" w:rsidP="0087140D"/>
    <w:p w:rsidR="0087140D" w:rsidRDefault="0087140D" w:rsidP="0087140D"/>
    <w:p w:rsidR="0087140D" w:rsidRDefault="0087140D" w:rsidP="0087140D">
      <w:pPr>
        <w:jc w:val="right"/>
        <w:rPr>
          <w:b/>
          <w:spacing w:val="4"/>
          <w:sz w:val="24"/>
          <w:szCs w:val="24"/>
        </w:rPr>
      </w:pPr>
      <w:r w:rsidRPr="00EF5575">
        <w:rPr>
          <w:b/>
          <w:spacing w:val="4"/>
          <w:sz w:val="24"/>
          <w:szCs w:val="24"/>
        </w:rPr>
        <w:t>Příloha k </w:t>
      </w:r>
      <w:proofErr w:type="gramStart"/>
      <w:r w:rsidRPr="00EF5575">
        <w:rPr>
          <w:b/>
          <w:spacing w:val="4"/>
          <w:sz w:val="24"/>
          <w:szCs w:val="24"/>
        </w:rPr>
        <w:t>č.j.</w:t>
      </w:r>
      <w:proofErr w:type="gramEnd"/>
      <w:r w:rsidRPr="00EF5575">
        <w:rPr>
          <w:b/>
          <w:spacing w:val="4"/>
          <w:sz w:val="24"/>
          <w:szCs w:val="24"/>
        </w:rPr>
        <w:t xml:space="preserve"> S-META</w:t>
      </w:r>
      <w:r>
        <w:rPr>
          <w:b/>
          <w:spacing w:val="4"/>
          <w:sz w:val="24"/>
          <w:szCs w:val="24"/>
        </w:rPr>
        <w:t xml:space="preserve"> </w:t>
      </w:r>
      <w:r w:rsidR="00FA288B">
        <w:rPr>
          <w:b/>
          <w:spacing w:val="4"/>
          <w:sz w:val="24"/>
          <w:szCs w:val="24"/>
        </w:rPr>
        <w:t>63353</w:t>
      </w:r>
      <w:r>
        <w:rPr>
          <w:b/>
          <w:spacing w:val="4"/>
          <w:sz w:val="24"/>
          <w:szCs w:val="24"/>
        </w:rPr>
        <w:t>/20</w:t>
      </w:r>
      <w:r w:rsidR="00E835C4">
        <w:rPr>
          <w:b/>
          <w:spacing w:val="4"/>
          <w:sz w:val="24"/>
          <w:szCs w:val="24"/>
        </w:rPr>
        <w:t>2</w:t>
      </w:r>
      <w:r w:rsidR="00FA288B">
        <w:rPr>
          <w:b/>
          <w:spacing w:val="4"/>
          <w:sz w:val="24"/>
          <w:szCs w:val="24"/>
        </w:rPr>
        <w:t>1</w:t>
      </w:r>
      <w:r>
        <w:rPr>
          <w:b/>
          <w:spacing w:val="4"/>
          <w:sz w:val="24"/>
          <w:szCs w:val="24"/>
        </w:rPr>
        <w:t>/</w:t>
      </w:r>
      <w:proofErr w:type="spellStart"/>
      <w:r>
        <w:rPr>
          <w:b/>
          <w:spacing w:val="4"/>
          <w:sz w:val="24"/>
          <w:szCs w:val="24"/>
        </w:rPr>
        <w:t>VKra</w:t>
      </w:r>
      <w:proofErr w:type="spellEnd"/>
    </w:p>
    <w:p w:rsidR="0087140D" w:rsidRPr="00EF5575" w:rsidRDefault="0087140D" w:rsidP="0087140D">
      <w:pPr>
        <w:jc w:val="right"/>
        <w:rPr>
          <w:b/>
          <w:spacing w:val="4"/>
          <w:sz w:val="24"/>
          <w:szCs w:val="24"/>
        </w:rPr>
      </w:pPr>
      <w:r>
        <w:rPr>
          <w:b/>
          <w:spacing w:val="4"/>
          <w:sz w:val="24"/>
          <w:szCs w:val="24"/>
        </w:rPr>
        <w:t xml:space="preserve">METAB </w:t>
      </w:r>
      <w:r w:rsidR="006413F4" w:rsidRPr="006413F4">
        <w:rPr>
          <w:b/>
          <w:spacing w:val="4"/>
          <w:sz w:val="24"/>
          <w:szCs w:val="24"/>
        </w:rPr>
        <w:t>71581</w:t>
      </w:r>
      <w:r>
        <w:rPr>
          <w:b/>
          <w:spacing w:val="4"/>
          <w:sz w:val="24"/>
          <w:szCs w:val="24"/>
        </w:rPr>
        <w:t>/202</w:t>
      </w:r>
      <w:r w:rsidR="00E835C4">
        <w:rPr>
          <w:b/>
          <w:spacing w:val="4"/>
          <w:sz w:val="24"/>
          <w:szCs w:val="24"/>
        </w:rPr>
        <w:t>1</w:t>
      </w:r>
      <w:r>
        <w:rPr>
          <w:b/>
          <w:spacing w:val="4"/>
          <w:sz w:val="24"/>
          <w:szCs w:val="24"/>
        </w:rPr>
        <w:t>/OŽP/</w:t>
      </w:r>
      <w:proofErr w:type="spellStart"/>
      <w:r>
        <w:rPr>
          <w:b/>
          <w:spacing w:val="4"/>
          <w:sz w:val="24"/>
          <w:szCs w:val="24"/>
        </w:rPr>
        <w:t>Kr</w:t>
      </w:r>
      <w:proofErr w:type="spellEnd"/>
    </w:p>
    <w:p w:rsidR="0087140D" w:rsidRDefault="0087140D" w:rsidP="0087140D">
      <w:pPr>
        <w:jc w:val="right"/>
        <w:rPr>
          <w:sz w:val="24"/>
          <w:szCs w:val="24"/>
        </w:rPr>
      </w:pPr>
    </w:p>
    <w:p w:rsidR="0087140D" w:rsidRDefault="0087140D" w:rsidP="0087140D">
      <w:pPr>
        <w:jc w:val="both"/>
        <w:rPr>
          <w:sz w:val="24"/>
          <w:szCs w:val="24"/>
        </w:rPr>
      </w:pPr>
    </w:p>
    <w:p w:rsidR="0087140D" w:rsidRDefault="0087140D" w:rsidP="0087140D">
      <w:pPr>
        <w:jc w:val="both"/>
        <w:rPr>
          <w:sz w:val="24"/>
          <w:szCs w:val="24"/>
        </w:rPr>
      </w:pPr>
    </w:p>
    <w:p w:rsidR="0087140D" w:rsidRDefault="0087140D" w:rsidP="0087140D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Návrh</w:t>
      </w:r>
    </w:p>
    <w:p w:rsidR="0087140D" w:rsidRDefault="0087140D" w:rsidP="0087140D">
      <w:pPr>
        <w:jc w:val="center"/>
        <w:rPr>
          <w:b/>
          <w:caps/>
          <w:sz w:val="24"/>
          <w:szCs w:val="24"/>
        </w:rPr>
      </w:pPr>
    </w:p>
    <w:p w:rsidR="0087140D" w:rsidRPr="00131901" w:rsidRDefault="0087140D" w:rsidP="0087140D">
      <w:pPr>
        <w:jc w:val="center"/>
        <w:rPr>
          <w:b/>
          <w:caps/>
          <w:sz w:val="24"/>
          <w:szCs w:val="24"/>
        </w:rPr>
      </w:pPr>
      <w:r w:rsidRPr="00131901">
        <w:rPr>
          <w:b/>
          <w:caps/>
          <w:sz w:val="24"/>
          <w:szCs w:val="24"/>
        </w:rPr>
        <w:t>Veřejná vyhláška</w:t>
      </w:r>
    </w:p>
    <w:p w:rsidR="0087140D" w:rsidRPr="00131901" w:rsidRDefault="0087140D" w:rsidP="0087140D">
      <w:pPr>
        <w:jc w:val="center"/>
        <w:rPr>
          <w:b/>
          <w:caps/>
          <w:sz w:val="24"/>
          <w:szCs w:val="24"/>
        </w:rPr>
      </w:pPr>
      <w:r w:rsidRPr="00131901">
        <w:rPr>
          <w:b/>
          <w:caps/>
          <w:sz w:val="24"/>
          <w:szCs w:val="24"/>
        </w:rPr>
        <w:t>opatření obecné povahy</w:t>
      </w:r>
    </w:p>
    <w:p w:rsidR="0087140D" w:rsidRPr="00131901" w:rsidRDefault="0087140D" w:rsidP="0087140D">
      <w:pPr>
        <w:jc w:val="center"/>
        <w:rPr>
          <w:b/>
          <w:sz w:val="24"/>
          <w:szCs w:val="24"/>
        </w:rPr>
      </w:pPr>
    </w:p>
    <w:p w:rsidR="0087140D" w:rsidRPr="00131901" w:rsidRDefault="0087140D" w:rsidP="0087140D">
      <w:pPr>
        <w:jc w:val="center"/>
        <w:rPr>
          <w:b/>
          <w:sz w:val="24"/>
          <w:szCs w:val="24"/>
        </w:rPr>
      </w:pPr>
      <w:r w:rsidRPr="00131901">
        <w:rPr>
          <w:b/>
          <w:sz w:val="24"/>
          <w:szCs w:val="24"/>
        </w:rPr>
        <w:t>Stanovení rozsahu záplavového území, vymezení aktivní zóny záplavového území drobného vodního toku</w:t>
      </w:r>
    </w:p>
    <w:p w:rsidR="0087140D" w:rsidRPr="00131901" w:rsidRDefault="0087140D" w:rsidP="0087140D">
      <w:pPr>
        <w:jc w:val="center"/>
        <w:rPr>
          <w:b/>
          <w:sz w:val="24"/>
          <w:szCs w:val="24"/>
        </w:rPr>
      </w:pPr>
    </w:p>
    <w:p w:rsidR="00E835C4" w:rsidRPr="00131901" w:rsidRDefault="00FA288B" w:rsidP="00E835C4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Oltyňs</w:t>
      </w:r>
      <w:r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>ý</w:t>
      </w:r>
      <w:proofErr w:type="spellEnd"/>
      <w:r>
        <w:rPr>
          <w:b/>
          <w:sz w:val="24"/>
          <w:szCs w:val="24"/>
        </w:rPr>
        <w:t xml:space="preserve"> (Podhrázský) </w:t>
      </w:r>
      <w:r w:rsidRPr="00131901">
        <w:rPr>
          <w:b/>
          <w:sz w:val="24"/>
          <w:szCs w:val="24"/>
        </w:rPr>
        <w:t>potok</w:t>
      </w:r>
      <w:r>
        <w:rPr>
          <w:b/>
          <w:sz w:val="24"/>
          <w:szCs w:val="24"/>
        </w:rPr>
        <w:t>,</w:t>
      </w:r>
      <w:r w:rsidRPr="00131901">
        <w:rPr>
          <w:b/>
          <w:sz w:val="24"/>
          <w:szCs w:val="24"/>
        </w:rPr>
        <w:t xml:space="preserve"> ř. km </w:t>
      </w:r>
      <w:r>
        <w:rPr>
          <w:b/>
          <w:sz w:val="24"/>
          <w:szCs w:val="24"/>
        </w:rPr>
        <w:t>0,000 – 18,579</w:t>
      </w:r>
    </w:p>
    <w:p w:rsidR="0087140D" w:rsidRDefault="0087140D" w:rsidP="0087140D">
      <w:pPr>
        <w:jc w:val="both"/>
        <w:rPr>
          <w:sz w:val="24"/>
          <w:szCs w:val="24"/>
        </w:rPr>
      </w:pPr>
    </w:p>
    <w:p w:rsidR="0087140D" w:rsidRDefault="0087140D" w:rsidP="0087140D">
      <w:pPr>
        <w:jc w:val="both"/>
        <w:rPr>
          <w:sz w:val="24"/>
          <w:szCs w:val="24"/>
        </w:rPr>
      </w:pPr>
    </w:p>
    <w:p w:rsidR="0087140D" w:rsidRPr="00E835C4" w:rsidRDefault="0087140D" w:rsidP="0087140D">
      <w:pPr>
        <w:jc w:val="both"/>
        <w:rPr>
          <w:sz w:val="24"/>
          <w:szCs w:val="24"/>
        </w:rPr>
      </w:pPr>
      <w:r w:rsidRPr="00E835C4">
        <w:rPr>
          <w:sz w:val="24"/>
          <w:szCs w:val="24"/>
        </w:rPr>
        <w:t xml:space="preserve">Městský úřad Tábor, odbor životního prostředí – obec s rozšířenou působností podle zákona </w:t>
      </w:r>
      <w:r w:rsidR="00E835C4" w:rsidRPr="00E835C4">
        <w:rPr>
          <w:snapToGrid w:val="0"/>
          <w:sz w:val="24"/>
          <w:szCs w:val="24"/>
        </w:rPr>
        <w:t>č. </w:t>
      </w:r>
      <w:r w:rsidR="00E835C4" w:rsidRPr="00E835C4">
        <w:rPr>
          <w:sz w:val="24"/>
          <w:szCs w:val="24"/>
        </w:rPr>
        <w:t>51/2020 Sb., o územně správním členění státu a o změně souvisejících zákonů (zákon o územně správním členění státu)</w:t>
      </w:r>
      <w:r w:rsidR="00E835C4" w:rsidRPr="00E835C4">
        <w:rPr>
          <w:snapToGrid w:val="0"/>
          <w:sz w:val="24"/>
          <w:szCs w:val="24"/>
        </w:rPr>
        <w:t xml:space="preserve">, </w:t>
      </w:r>
      <w:r w:rsidRPr="00E835C4">
        <w:rPr>
          <w:rFonts w:eastAsia="MS Mincho"/>
          <w:sz w:val="24"/>
          <w:szCs w:val="24"/>
        </w:rPr>
        <w:t xml:space="preserve">jako místně příslušný vodoprávní úřad podle § 11 odst. 1 písm. b) zákona č. 500/2004 Sb. správní řád (správní řád), ve znění pozdějších předpisů (dále jen „správní řád“) a jako věcně příslušný vodoprávní úřad podle § 104 odst. 2 písm. c) a § 106 </w:t>
      </w:r>
      <w:r w:rsidRPr="00E835C4">
        <w:rPr>
          <w:sz w:val="24"/>
          <w:szCs w:val="24"/>
        </w:rPr>
        <w:t>zákona č. 254/2001 Sb., o vodách a o změně některých zákonů (vodní zákon), ve znění pozdějších předpisů</w:t>
      </w:r>
      <w:r w:rsidRPr="00E835C4">
        <w:rPr>
          <w:rFonts w:eastAsia="MS Mincho"/>
          <w:sz w:val="24"/>
          <w:szCs w:val="24"/>
        </w:rPr>
        <w:t xml:space="preserve"> (dále jen "vodní zákon")</w:t>
      </w:r>
      <w:r w:rsidRPr="00E835C4">
        <w:rPr>
          <w:sz w:val="24"/>
          <w:szCs w:val="24"/>
        </w:rPr>
        <w:t>,</w:t>
      </w:r>
      <w:r w:rsidRPr="00E835C4">
        <w:rPr>
          <w:snapToGrid w:val="0"/>
          <w:sz w:val="24"/>
          <w:szCs w:val="24"/>
        </w:rPr>
        <w:t xml:space="preserve"> na základě žádosti společnosti Povodí Vltavy, státní podnik, Holečkova </w:t>
      </w:r>
      <w:r w:rsidR="00960153" w:rsidRPr="00E835C4">
        <w:rPr>
          <w:snapToGrid w:val="0"/>
          <w:sz w:val="24"/>
          <w:szCs w:val="24"/>
        </w:rPr>
        <w:t xml:space="preserve">3178/8, 150 00 </w:t>
      </w:r>
      <w:r w:rsidRPr="00E835C4">
        <w:rPr>
          <w:snapToGrid w:val="0"/>
          <w:sz w:val="24"/>
          <w:szCs w:val="24"/>
        </w:rPr>
        <w:t xml:space="preserve">Praha 5, IČO 708 89 953, prostřednictvím Povodí Vltavy, státní podnik, závod Horní Vltava, Litvínovická </w:t>
      </w:r>
      <w:r w:rsidR="00960153" w:rsidRPr="00E835C4">
        <w:rPr>
          <w:snapToGrid w:val="0"/>
          <w:sz w:val="24"/>
          <w:szCs w:val="24"/>
        </w:rPr>
        <w:t>709/5</w:t>
      </w:r>
      <w:r w:rsidRPr="00E835C4">
        <w:rPr>
          <w:snapToGrid w:val="0"/>
          <w:sz w:val="24"/>
          <w:szCs w:val="24"/>
        </w:rPr>
        <w:t>,  370 01 České Budějovice, podané dne</w:t>
      </w:r>
      <w:r w:rsidR="00D53F02">
        <w:rPr>
          <w:snapToGrid w:val="0"/>
          <w:sz w:val="24"/>
          <w:szCs w:val="24"/>
        </w:rPr>
        <w:t xml:space="preserve"> </w:t>
      </w:r>
      <w:proofErr w:type="gramStart"/>
      <w:r w:rsidR="00D53F02">
        <w:rPr>
          <w:snapToGrid w:val="0"/>
          <w:sz w:val="24"/>
          <w:szCs w:val="24"/>
        </w:rPr>
        <w:t>29.7.2021</w:t>
      </w:r>
      <w:proofErr w:type="gramEnd"/>
      <w:r w:rsidRPr="00E835C4">
        <w:rPr>
          <w:snapToGrid w:val="0"/>
          <w:sz w:val="24"/>
          <w:szCs w:val="24"/>
        </w:rPr>
        <w:t>, a předložené dokumentace „</w:t>
      </w:r>
      <w:proofErr w:type="spellStart"/>
      <w:r w:rsidR="00FA288B" w:rsidRPr="00FA288B">
        <w:rPr>
          <w:sz w:val="24"/>
          <w:szCs w:val="24"/>
        </w:rPr>
        <w:t>Oltyňs</w:t>
      </w:r>
      <w:r w:rsidR="00FA288B">
        <w:rPr>
          <w:sz w:val="24"/>
          <w:szCs w:val="24"/>
        </w:rPr>
        <w:t>k</w:t>
      </w:r>
      <w:r w:rsidR="00FA288B" w:rsidRPr="00FA288B">
        <w:rPr>
          <w:sz w:val="24"/>
          <w:szCs w:val="24"/>
        </w:rPr>
        <w:t>ý</w:t>
      </w:r>
      <w:proofErr w:type="spellEnd"/>
      <w:r w:rsidR="00FA288B" w:rsidRPr="00FA288B">
        <w:rPr>
          <w:sz w:val="24"/>
          <w:szCs w:val="24"/>
        </w:rPr>
        <w:t xml:space="preserve"> (Podhrázský) potok, ř. km 0,000 – 18,579</w:t>
      </w:r>
      <w:r w:rsidRPr="00E835C4">
        <w:rPr>
          <w:snapToGrid w:val="0"/>
          <w:sz w:val="24"/>
          <w:szCs w:val="24"/>
        </w:rPr>
        <w:t>“,</w:t>
      </w:r>
      <w:r w:rsidR="00E835C4" w:rsidRPr="00E835C4">
        <w:rPr>
          <w:snapToGrid w:val="0"/>
          <w:sz w:val="24"/>
          <w:szCs w:val="24"/>
        </w:rPr>
        <w:t xml:space="preserve"> Záplavová území,</w:t>
      </w:r>
      <w:r w:rsidRPr="00E835C4">
        <w:rPr>
          <w:snapToGrid w:val="0"/>
          <w:sz w:val="24"/>
          <w:szCs w:val="24"/>
        </w:rPr>
        <w:t xml:space="preserve"> kterou zpracovala společnost Povodí Vltavy, státní podnik, Holečkova </w:t>
      </w:r>
      <w:r w:rsidR="00E835C4" w:rsidRPr="00E835C4">
        <w:rPr>
          <w:snapToGrid w:val="0"/>
          <w:sz w:val="24"/>
          <w:szCs w:val="24"/>
        </w:rPr>
        <w:t>3178/</w:t>
      </w:r>
      <w:r w:rsidRPr="00E835C4">
        <w:rPr>
          <w:snapToGrid w:val="0"/>
          <w:sz w:val="24"/>
          <w:szCs w:val="24"/>
        </w:rPr>
        <w:t xml:space="preserve">8, 150 </w:t>
      </w:r>
      <w:r w:rsidR="00E835C4" w:rsidRPr="00E835C4">
        <w:rPr>
          <w:snapToGrid w:val="0"/>
          <w:sz w:val="24"/>
          <w:szCs w:val="24"/>
        </w:rPr>
        <w:t>00</w:t>
      </w:r>
      <w:r w:rsidRPr="00E835C4">
        <w:rPr>
          <w:snapToGrid w:val="0"/>
          <w:sz w:val="24"/>
          <w:szCs w:val="24"/>
        </w:rPr>
        <w:t xml:space="preserve"> Praha 5, IČO 708 89 953, Oddělení projektových činností, Litvínovická </w:t>
      </w:r>
      <w:r w:rsidR="00E835C4" w:rsidRPr="00E835C4">
        <w:rPr>
          <w:snapToGrid w:val="0"/>
          <w:sz w:val="24"/>
          <w:szCs w:val="24"/>
        </w:rPr>
        <w:t>709/</w:t>
      </w:r>
      <w:r w:rsidRPr="00E835C4">
        <w:rPr>
          <w:snapToGrid w:val="0"/>
          <w:sz w:val="24"/>
          <w:szCs w:val="24"/>
        </w:rPr>
        <w:t>5,  370 01 České Budějovice, v </w:t>
      </w:r>
      <w:r w:rsidR="00FA288B">
        <w:rPr>
          <w:snapToGrid w:val="0"/>
          <w:sz w:val="24"/>
          <w:szCs w:val="24"/>
        </w:rPr>
        <w:t>červenci</w:t>
      </w:r>
      <w:r w:rsidRPr="00E835C4">
        <w:rPr>
          <w:snapToGrid w:val="0"/>
          <w:sz w:val="24"/>
          <w:szCs w:val="24"/>
        </w:rPr>
        <w:t xml:space="preserve"> 20</w:t>
      </w:r>
      <w:r w:rsidR="00E835C4" w:rsidRPr="00E835C4">
        <w:rPr>
          <w:snapToGrid w:val="0"/>
          <w:sz w:val="24"/>
          <w:szCs w:val="24"/>
        </w:rPr>
        <w:t>2</w:t>
      </w:r>
      <w:r w:rsidR="00FA288B">
        <w:rPr>
          <w:snapToGrid w:val="0"/>
          <w:sz w:val="24"/>
          <w:szCs w:val="24"/>
        </w:rPr>
        <w:t>1</w:t>
      </w:r>
      <w:r w:rsidRPr="00E835C4">
        <w:rPr>
          <w:snapToGrid w:val="0"/>
          <w:sz w:val="24"/>
          <w:szCs w:val="24"/>
        </w:rPr>
        <w:t xml:space="preserve"> </w:t>
      </w:r>
    </w:p>
    <w:p w:rsidR="0087140D" w:rsidRDefault="0087140D" w:rsidP="0087140D">
      <w:pPr>
        <w:jc w:val="both"/>
        <w:rPr>
          <w:sz w:val="24"/>
          <w:szCs w:val="24"/>
        </w:rPr>
      </w:pPr>
    </w:p>
    <w:p w:rsidR="00F25B2D" w:rsidRDefault="0087140D" w:rsidP="00F25B2D">
      <w:pPr>
        <w:jc w:val="center"/>
        <w:rPr>
          <w:b/>
          <w:sz w:val="24"/>
          <w:szCs w:val="24"/>
        </w:rPr>
      </w:pPr>
      <w:r w:rsidRPr="00EC05D6">
        <w:rPr>
          <w:b/>
          <w:sz w:val="24"/>
          <w:szCs w:val="24"/>
        </w:rPr>
        <w:t xml:space="preserve">pro </w:t>
      </w:r>
      <w:r w:rsidRPr="00EC05D6">
        <w:rPr>
          <w:b/>
          <w:snapToGrid w:val="0"/>
          <w:sz w:val="24"/>
          <w:szCs w:val="20"/>
        </w:rPr>
        <w:t xml:space="preserve">drobný vodní tok </w:t>
      </w:r>
      <w:proofErr w:type="spellStart"/>
      <w:r w:rsidR="00FA288B">
        <w:rPr>
          <w:b/>
          <w:sz w:val="24"/>
          <w:szCs w:val="24"/>
        </w:rPr>
        <w:t>Oltyňs</w:t>
      </w:r>
      <w:r w:rsidR="00FA288B">
        <w:rPr>
          <w:b/>
          <w:sz w:val="24"/>
          <w:szCs w:val="24"/>
        </w:rPr>
        <w:t>k</w:t>
      </w:r>
      <w:r w:rsidR="00FA288B">
        <w:rPr>
          <w:b/>
          <w:sz w:val="24"/>
          <w:szCs w:val="24"/>
        </w:rPr>
        <w:t>ý</w:t>
      </w:r>
      <w:proofErr w:type="spellEnd"/>
      <w:r w:rsidR="00FA288B">
        <w:rPr>
          <w:b/>
          <w:sz w:val="24"/>
          <w:szCs w:val="24"/>
        </w:rPr>
        <w:t xml:space="preserve"> (Podhrázský) </w:t>
      </w:r>
      <w:r w:rsidR="00FA288B" w:rsidRPr="00131901">
        <w:rPr>
          <w:b/>
          <w:sz w:val="24"/>
          <w:szCs w:val="24"/>
        </w:rPr>
        <w:t>potok</w:t>
      </w:r>
      <w:r w:rsidR="00FA288B">
        <w:rPr>
          <w:b/>
          <w:sz w:val="24"/>
          <w:szCs w:val="24"/>
        </w:rPr>
        <w:t>,</w:t>
      </w:r>
      <w:r w:rsidR="00FA288B" w:rsidRPr="00131901">
        <w:rPr>
          <w:b/>
          <w:sz w:val="24"/>
          <w:szCs w:val="24"/>
        </w:rPr>
        <w:t xml:space="preserve"> ř. km </w:t>
      </w:r>
      <w:r w:rsidR="00FA288B">
        <w:rPr>
          <w:b/>
          <w:sz w:val="24"/>
          <w:szCs w:val="24"/>
        </w:rPr>
        <w:t>0,000 – 18,579</w:t>
      </w:r>
    </w:p>
    <w:p w:rsidR="0087140D" w:rsidRDefault="0087140D" w:rsidP="0087140D">
      <w:pPr>
        <w:jc w:val="center"/>
        <w:rPr>
          <w:snapToGrid w:val="0"/>
          <w:sz w:val="24"/>
          <w:szCs w:val="20"/>
        </w:rPr>
      </w:pPr>
    </w:p>
    <w:p w:rsidR="0087140D" w:rsidRDefault="0087140D" w:rsidP="0022652C">
      <w:pPr>
        <w:jc w:val="both"/>
        <w:rPr>
          <w:snapToGrid w:val="0"/>
          <w:sz w:val="24"/>
          <w:szCs w:val="20"/>
        </w:rPr>
      </w:pPr>
      <w:r>
        <w:rPr>
          <w:snapToGrid w:val="0"/>
          <w:sz w:val="24"/>
          <w:szCs w:val="20"/>
        </w:rPr>
        <w:t>na území těchto obcí:</w:t>
      </w:r>
    </w:p>
    <w:p w:rsidR="0087140D" w:rsidRPr="00E835C4" w:rsidRDefault="0087140D" w:rsidP="0087140D">
      <w:pPr>
        <w:jc w:val="both"/>
        <w:rPr>
          <w:snapToGrid w:val="0"/>
          <w:sz w:val="24"/>
          <w:szCs w:val="24"/>
        </w:rPr>
      </w:pPr>
    </w:p>
    <w:p w:rsidR="00FA288B" w:rsidRPr="00FA288B" w:rsidRDefault="00FA288B" w:rsidP="00FA288B">
      <w:pPr>
        <w:tabs>
          <w:tab w:val="left" w:pos="2835"/>
          <w:tab w:val="left" w:pos="4820"/>
        </w:tabs>
        <w:jc w:val="both"/>
        <w:rPr>
          <w:sz w:val="24"/>
          <w:szCs w:val="24"/>
        </w:rPr>
      </w:pPr>
      <w:r w:rsidRPr="00FA288B">
        <w:rPr>
          <w:sz w:val="24"/>
          <w:szCs w:val="24"/>
        </w:rPr>
        <w:t>Obec Dobronice u Bechyně</w:t>
      </w:r>
    </w:p>
    <w:p w:rsidR="00FA288B" w:rsidRPr="00FA288B" w:rsidRDefault="00FA288B" w:rsidP="00FA288B">
      <w:pPr>
        <w:tabs>
          <w:tab w:val="left" w:pos="2835"/>
          <w:tab w:val="left" w:pos="4820"/>
        </w:tabs>
        <w:jc w:val="both"/>
        <w:rPr>
          <w:sz w:val="24"/>
          <w:szCs w:val="24"/>
        </w:rPr>
      </w:pPr>
      <w:r w:rsidRPr="00FA288B">
        <w:rPr>
          <w:sz w:val="24"/>
          <w:szCs w:val="24"/>
        </w:rPr>
        <w:t>Městys Stádlec</w:t>
      </w:r>
      <w:r w:rsidR="00D53F02">
        <w:rPr>
          <w:sz w:val="24"/>
          <w:szCs w:val="24"/>
        </w:rPr>
        <w:t xml:space="preserve"> </w:t>
      </w:r>
      <w:r w:rsidR="00D53F02" w:rsidRPr="00496570">
        <w:rPr>
          <w:snapToGrid w:val="0"/>
          <w:sz w:val="24"/>
          <w:szCs w:val="24"/>
        </w:rPr>
        <w:t>(katastrální území</w:t>
      </w:r>
      <w:r w:rsidR="00D53F02">
        <w:rPr>
          <w:snapToGrid w:val="0"/>
          <w:sz w:val="24"/>
          <w:szCs w:val="24"/>
        </w:rPr>
        <w:t xml:space="preserve"> Křída u Stádlce, </w:t>
      </w:r>
      <w:proofErr w:type="spellStart"/>
      <w:r w:rsidR="00D53F02">
        <w:rPr>
          <w:snapToGrid w:val="0"/>
          <w:sz w:val="24"/>
          <w:szCs w:val="24"/>
        </w:rPr>
        <w:t>Slavňovice</w:t>
      </w:r>
      <w:proofErr w:type="spellEnd"/>
      <w:r w:rsidR="00D53F02">
        <w:rPr>
          <w:snapToGrid w:val="0"/>
          <w:sz w:val="24"/>
          <w:szCs w:val="24"/>
        </w:rPr>
        <w:t>, Stádlec)</w:t>
      </w:r>
    </w:p>
    <w:p w:rsidR="00FA288B" w:rsidRPr="00FA288B" w:rsidRDefault="00FA288B" w:rsidP="00FA288B">
      <w:pPr>
        <w:tabs>
          <w:tab w:val="left" w:pos="2835"/>
          <w:tab w:val="left" w:pos="4820"/>
        </w:tabs>
        <w:jc w:val="both"/>
        <w:rPr>
          <w:sz w:val="24"/>
          <w:szCs w:val="24"/>
        </w:rPr>
      </w:pPr>
      <w:r w:rsidRPr="00FA288B">
        <w:rPr>
          <w:sz w:val="24"/>
          <w:szCs w:val="24"/>
        </w:rPr>
        <w:t>Obec Opařany</w:t>
      </w:r>
      <w:r w:rsidR="00D53F02">
        <w:rPr>
          <w:sz w:val="24"/>
          <w:szCs w:val="24"/>
        </w:rPr>
        <w:t xml:space="preserve"> </w:t>
      </w:r>
      <w:r w:rsidR="00D53F02" w:rsidRPr="00496570">
        <w:rPr>
          <w:snapToGrid w:val="0"/>
          <w:sz w:val="24"/>
          <w:szCs w:val="24"/>
        </w:rPr>
        <w:t>(katastrální území</w:t>
      </w:r>
      <w:r w:rsidR="00D53F02">
        <w:rPr>
          <w:snapToGrid w:val="0"/>
          <w:sz w:val="24"/>
          <w:szCs w:val="24"/>
        </w:rPr>
        <w:t xml:space="preserve"> Opařany, </w:t>
      </w:r>
      <w:proofErr w:type="spellStart"/>
      <w:r w:rsidR="00D53F02">
        <w:rPr>
          <w:snapToGrid w:val="0"/>
          <w:sz w:val="24"/>
          <w:szCs w:val="24"/>
        </w:rPr>
        <w:t>Oltyně</w:t>
      </w:r>
      <w:proofErr w:type="spellEnd"/>
      <w:r w:rsidR="00D53F02">
        <w:rPr>
          <w:snapToGrid w:val="0"/>
          <w:sz w:val="24"/>
          <w:szCs w:val="24"/>
        </w:rPr>
        <w:t>, Nové Dvory u Opařan, Olší u Opařan)</w:t>
      </w:r>
    </w:p>
    <w:p w:rsidR="00FA288B" w:rsidRPr="00FA288B" w:rsidRDefault="00FA288B" w:rsidP="00FA288B">
      <w:pPr>
        <w:tabs>
          <w:tab w:val="left" w:pos="2835"/>
          <w:tab w:val="left" w:pos="4820"/>
        </w:tabs>
        <w:jc w:val="both"/>
        <w:rPr>
          <w:sz w:val="24"/>
          <w:szCs w:val="24"/>
        </w:rPr>
      </w:pPr>
      <w:r w:rsidRPr="00FA288B">
        <w:rPr>
          <w:sz w:val="24"/>
          <w:szCs w:val="24"/>
        </w:rPr>
        <w:t>Město Jistebnice</w:t>
      </w:r>
      <w:r w:rsidR="00D53F02">
        <w:rPr>
          <w:sz w:val="24"/>
          <w:szCs w:val="24"/>
        </w:rPr>
        <w:t xml:space="preserve"> </w:t>
      </w:r>
      <w:r w:rsidR="00D53F02" w:rsidRPr="00496570">
        <w:rPr>
          <w:snapToGrid w:val="0"/>
          <w:sz w:val="24"/>
          <w:szCs w:val="24"/>
        </w:rPr>
        <w:t>(katastrální území</w:t>
      </w:r>
      <w:r w:rsidR="00D53F02">
        <w:rPr>
          <w:snapToGrid w:val="0"/>
          <w:sz w:val="24"/>
          <w:szCs w:val="24"/>
        </w:rPr>
        <w:t xml:space="preserve"> </w:t>
      </w:r>
      <w:proofErr w:type="spellStart"/>
      <w:r w:rsidR="00D53F02">
        <w:rPr>
          <w:snapToGrid w:val="0"/>
          <w:sz w:val="24"/>
          <w:szCs w:val="24"/>
        </w:rPr>
        <w:t>Padařov</w:t>
      </w:r>
      <w:proofErr w:type="spellEnd"/>
      <w:r w:rsidR="00D53F02">
        <w:rPr>
          <w:snapToGrid w:val="0"/>
          <w:sz w:val="24"/>
          <w:szCs w:val="24"/>
        </w:rPr>
        <w:t xml:space="preserve">, </w:t>
      </w:r>
      <w:proofErr w:type="spellStart"/>
      <w:r w:rsidR="00D53F02">
        <w:rPr>
          <w:snapToGrid w:val="0"/>
          <w:sz w:val="24"/>
          <w:szCs w:val="24"/>
        </w:rPr>
        <w:t>Drahnětice</w:t>
      </w:r>
      <w:proofErr w:type="spellEnd"/>
      <w:r w:rsidR="00D53F02">
        <w:rPr>
          <w:snapToGrid w:val="0"/>
          <w:sz w:val="24"/>
          <w:szCs w:val="24"/>
        </w:rPr>
        <w:t>)</w:t>
      </w:r>
    </w:p>
    <w:p w:rsidR="00FA288B" w:rsidRPr="00FA288B" w:rsidRDefault="00FA288B" w:rsidP="00FA288B">
      <w:pPr>
        <w:tabs>
          <w:tab w:val="left" w:pos="2835"/>
          <w:tab w:val="left" w:pos="4820"/>
        </w:tabs>
        <w:jc w:val="both"/>
        <w:rPr>
          <w:sz w:val="24"/>
          <w:szCs w:val="24"/>
        </w:rPr>
      </w:pPr>
      <w:r w:rsidRPr="00FA288B">
        <w:rPr>
          <w:sz w:val="24"/>
          <w:szCs w:val="24"/>
        </w:rPr>
        <w:t>Obec Řepeč</w:t>
      </w:r>
    </w:p>
    <w:p w:rsidR="0087140D" w:rsidRDefault="0087140D" w:rsidP="0087140D">
      <w:pPr>
        <w:rPr>
          <w:sz w:val="24"/>
          <w:szCs w:val="24"/>
        </w:rPr>
      </w:pPr>
    </w:p>
    <w:p w:rsidR="00D53F02" w:rsidRDefault="00D53F02" w:rsidP="0087140D">
      <w:pPr>
        <w:rPr>
          <w:sz w:val="24"/>
          <w:szCs w:val="24"/>
        </w:rPr>
      </w:pPr>
    </w:p>
    <w:p w:rsidR="00D53F02" w:rsidRDefault="00D53F02" w:rsidP="0087140D">
      <w:pPr>
        <w:rPr>
          <w:sz w:val="24"/>
          <w:szCs w:val="24"/>
        </w:rPr>
      </w:pPr>
    </w:p>
    <w:p w:rsidR="00D53F02" w:rsidRPr="00FA288B" w:rsidRDefault="00D53F02" w:rsidP="0087140D">
      <w:pPr>
        <w:rPr>
          <w:sz w:val="24"/>
          <w:szCs w:val="24"/>
        </w:rPr>
      </w:pPr>
    </w:p>
    <w:p w:rsidR="00A929F5" w:rsidRPr="000063A0" w:rsidRDefault="00A929F5" w:rsidP="00A929F5">
      <w:pPr>
        <w:pStyle w:val="Zkladnodstavec"/>
        <w:spacing w:after="120" w:line="264" w:lineRule="auto"/>
        <w:jc w:val="center"/>
        <w:rPr>
          <w:b/>
        </w:rPr>
      </w:pPr>
      <w:proofErr w:type="gramStart"/>
      <w:r w:rsidRPr="000063A0">
        <w:rPr>
          <w:b/>
        </w:rPr>
        <w:lastRenderedPageBreak/>
        <w:t>I.   s t a n o v u j e</w:t>
      </w:r>
      <w:proofErr w:type="gramEnd"/>
    </w:p>
    <w:p w:rsidR="00A929F5" w:rsidRDefault="00A929F5" w:rsidP="00A929F5">
      <w:pPr>
        <w:jc w:val="both"/>
        <w:rPr>
          <w:snapToGrid w:val="0"/>
          <w:sz w:val="24"/>
          <w:szCs w:val="20"/>
        </w:rPr>
      </w:pPr>
    </w:p>
    <w:p w:rsidR="00A929F5" w:rsidRPr="00536041" w:rsidRDefault="00A929F5" w:rsidP="000C158B">
      <w:pPr>
        <w:jc w:val="both"/>
        <w:rPr>
          <w:snapToGrid w:val="0"/>
          <w:sz w:val="24"/>
          <w:szCs w:val="20"/>
        </w:rPr>
      </w:pPr>
      <w:r w:rsidRPr="00EC0465">
        <w:rPr>
          <w:b/>
          <w:snapToGrid w:val="0"/>
          <w:sz w:val="24"/>
          <w:szCs w:val="20"/>
        </w:rPr>
        <w:t>podle § 66 odst. 1</w:t>
      </w:r>
      <w:r w:rsidRPr="000063A0">
        <w:rPr>
          <w:snapToGrid w:val="0"/>
          <w:sz w:val="24"/>
          <w:szCs w:val="20"/>
        </w:rPr>
        <w:t xml:space="preserve"> vodního zákona </w:t>
      </w:r>
      <w:r w:rsidRPr="004369EE">
        <w:rPr>
          <w:b/>
          <w:snapToGrid w:val="0"/>
          <w:sz w:val="24"/>
          <w:szCs w:val="20"/>
        </w:rPr>
        <w:t>rozsah záplavového území</w:t>
      </w:r>
      <w:r w:rsidRPr="000063A0">
        <w:rPr>
          <w:snapToGrid w:val="0"/>
          <w:sz w:val="24"/>
          <w:szCs w:val="20"/>
        </w:rPr>
        <w:t xml:space="preserve"> s periodicitou povodně 5, 20</w:t>
      </w:r>
      <w:r w:rsidR="000C158B">
        <w:rPr>
          <w:snapToGrid w:val="0"/>
          <w:sz w:val="24"/>
          <w:szCs w:val="20"/>
        </w:rPr>
        <w:t>,</w:t>
      </w:r>
      <w:r w:rsidRPr="000063A0">
        <w:rPr>
          <w:snapToGrid w:val="0"/>
          <w:sz w:val="24"/>
          <w:szCs w:val="20"/>
        </w:rPr>
        <w:t xml:space="preserve"> 100</w:t>
      </w:r>
      <w:r w:rsidR="000C158B">
        <w:rPr>
          <w:snapToGrid w:val="0"/>
          <w:sz w:val="24"/>
          <w:szCs w:val="20"/>
        </w:rPr>
        <w:t xml:space="preserve"> a 500</w:t>
      </w:r>
      <w:r w:rsidRPr="000063A0">
        <w:rPr>
          <w:snapToGrid w:val="0"/>
          <w:sz w:val="24"/>
          <w:szCs w:val="20"/>
        </w:rPr>
        <w:t xml:space="preserve"> let, a to v rozsahu dle dokumentace </w:t>
      </w:r>
      <w:r w:rsidR="000C158B" w:rsidRPr="0087140D">
        <w:rPr>
          <w:snapToGrid w:val="0"/>
          <w:sz w:val="24"/>
          <w:szCs w:val="24"/>
        </w:rPr>
        <w:t>„</w:t>
      </w:r>
      <w:proofErr w:type="spellStart"/>
      <w:r w:rsidR="00D53F02" w:rsidRPr="00FA288B">
        <w:rPr>
          <w:sz w:val="24"/>
          <w:szCs w:val="24"/>
        </w:rPr>
        <w:t>Oltyňs</w:t>
      </w:r>
      <w:r w:rsidR="00D53F02">
        <w:rPr>
          <w:sz w:val="24"/>
          <w:szCs w:val="24"/>
        </w:rPr>
        <w:t>k</w:t>
      </w:r>
      <w:r w:rsidR="00D53F02" w:rsidRPr="00FA288B">
        <w:rPr>
          <w:sz w:val="24"/>
          <w:szCs w:val="24"/>
        </w:rPr>
        <w:t>ý</w:t>
      </w:r>
      <w:proofErr w:type="spellEnd"/>
      <w:r w:rsidR="00D53F02" w:rsidRPr="00FA288B">
        <w:rPr>
          <w:sz w:val="24"/>
          <w:szCs w:val="24"/>
        </w:rPr>
        <w:t xml:space="preserve"> (Podhrázský) potok, ř. km 0,000 – 18,579</w:t>
      </w:r>
      <w:r w:rsidR="006D08DF" w:rsidRPr="00E835C4">
        <w:rPr>
          <w:snapToGrid w:val="0"/>
          <w:sz w:val="24"/>
          <w:szCs w:val="24"/>
        </w:rPr>
        <w:t>“, Záplavová území</w:t>
      </w:r>
      <w:r w:rsidRPr="000063A0">
        <w:rPr>
          <w:snapToGrid w:val="0"/>
          <w:sz w:val="24"/>
          <w:szCs w:val="20"/>
        </w:rPr>
        <w:t>, která je přílohou tohoto stanovení</w:t>
      </w:r>
      <w:r>
        <w:rPr>
          <w:snapToGrid w:val="0"/>
          <w:sz w:val="24"/>
          <w:szCs w:val="20"/>
        </w:rPr>
        <w:t xml:space="preserve"> a která stanovuje </w:t>
      </w:r>
      <w:r w:rsidRPr="004369EE">
        <w:rPr>
          <w:sz w:val="24"/>
          <w:szCs w:val="24"/>
        </w:rPr>
        <w:t>rozsah záplavového území</w:t>
      </w:r>
      <w:r>
        <w:rPr>
          <w:snapToGrid w:val="0"/>
          <w:sz w:val="24"/>
          <w:szCs w:val="20"/>
        </w:rPr>
        <w:t xml:space="preserve"> </w:t>
      </w:r>
      <w:r w:rsidRPr="00453A80">
        <w:rPr>
          <w:snapToGrid w:val="0"/>
          <w:sz w:val="24"/>
          <w:szCs w:val="20"/>
        </w:rPr>
        <w:t>drobného vodního toku</w:t>
      </w:r>
      <w:r>
        <w:rPr>
          <w:snapToGrid w:val="0"/>
          <w:sz w:val="24"/>
          <w:szCs w:val="20"/>
        </w:rPr>
        <w:t xml:space="preserve"> </w:t>
      </w:r>
      <w:proofErr w:type="spellStart"/>
      <w:r w:rsidR="00D53F02" w:rsidRPr="00FA288B">
        <w:rPr>
          <w:sz w:val="24"/>
          <w:szCs w:val="24"/>
        </w:rPr>
        <w:t>Oltyňs</w:t>
      </w:r>
      <w:r w:rsidR="00D53F02">
        <w:rPr>
          <w:sz w:val="24"/>
          <w:szCs w:val="24"/>
        </w:rPr>
        <w:t>k</w:t>
      </w:r>
      <w:r w:rsidR="00D53F02" w:rsidRPr="00FA288B">
        <w:rPr>
          <w:sz w:val="24"/>
          <w:szCs w:val="24"/>
        </w:rPr>
        <w:t>ý</w:t>
      </w:r>
      <w:proofErr w:type="spellEnd"/>
      <w:r w:rsidR="00D53F02" w:rsidRPr="00FA288B">
        <w:rPr>
          <w:sz w:val="24"/>
          <w:szCs w:val="24"/>
        </w:rPr>
        <w:t xml:space="preserve"> (Podhrázský) </w:t>
      </w:r>
      <w:r w:rsidR="00360962" w:rsidRPr="00E835C4">
        <w:rPr>
          <w:sz w:val="24"/>
          <w:szCs w:val="24"/>
        </w:rPr>
        <w:t xml:space="preserve">potok, ř. km 0,000 – </w:t>
      </w:r>
      <w:r w:rsidR="00360962" w:rsidRPr="00360962">
        <w:rPr>
          <w:sz w:val="24"/>
          <w:szCs w:val="24"/>
        </w:rPr>
        <w:t>12,848</w:t>
      </w:r>
      <w:r w:rsidRPr="00536041">
        <w:rPr>
          <w:snapToGrid w:val="0"/>
          <w:sz w:val="24"/>
          <w:szCs w:val="20"/>
        </w:rPr>
        <w:t>;</w:t>
      </w:r>
    </w:p>
    <w:p w:rsidR="00A929F5" w:rsidRDefault="00A929F5" w:rsidP="00A929F5">
      <w:pPr>
        <w:jc w:val="both"/>
        <w:rPr>
          <w:snapToGrid w:val="0"/>
          <w:sz w:val="24"/>
          <w:szCs w:val="20"/>
        </w:rPr>
      </w:pPr>
    </w:p>
    <w:p w:rsidR="00A929F5" w:rsidRPr="000063A0" w:rsidRDefault="00A929F5" w:rsidP="00A929F5">
      <w:pPr>
        <w:jc w:val="both"/>
        <w:rPr>
          <w:snapToGrid w:val="0"/>
          <w:sz w:val="24"/>
          <w:szCs w:val="20"/>
        </w:rPr>
      </w:pPr>
    </w:p>
    <w:p w:rsidR="00A929F5" w:rsidRPr="000063A0" w:rsidRDefault="00A929F5" w:rsidP="00A929F5">
      <w:pPr>
        <w:pStyle w:val="Zkladnodstavec"/>
        <w:spacing w:after="120" w:line="264" w:lineRule="auto"/>
        <w:jc w:val="center"/>
        <w:rPr>
          <w:b/>
        </w:rPr>
      </w:pPr>
      <w:proofErr w:type="gramStart"/>
      <w:r w:rsidRPr="000063A0">
        <w:rPr>
          <w:b/>
        </w:rPr>
        <w:t>II.   v y m e z u j e</w:t>
      </w:r>
      <w:proofErr w:type="gramEnd"/>
      <w:r w:rsidRPr="000063A0">
        <w:rPr>
          <w:b/>
        </w:rPr>
        <w:t xml:space="preserve"> </w:t>
      </w:r>
    </w:p>
    <w:p w:rsidR="00A929F5" w:rsidRDefault="00A929F5" w:rsidP="00A929F5">
      <w:pPr>
        <w:jc w:val="both"/>
        <w:rPr>
          <w:snapToGrid w:val="0"/>
          <w:sz w:val="24"/>
          <w:szCs w:val="20"/>
        </w:rPr>
      </w:pPr>
    </w:p>
    <w:p w:rsidR="00A929F5" w:rsidRDefault="00A929F5" w:rsidP="00A929F5">
      <w:pPr>
        <w:jc w:val="both"/>
        <w:rPr>
          <w:snapToGrid w:val="0"/>
          <w:sz w:val="24"/>
          <w:szCs w:val="20"/>
        </w:rPr>
      </w:pPr>
      <w:r w:rsidRPr="00EC0465">
        <w:rPr>
          <w:b/>
          <w:snapToGrid w:val="0"/>
          <w:sz w:val="24"/>
          <w:szCs w:val="20"/>
        </w:rPr>
        <w:t>podle § 66 odst. 2</w:t>
      </w:r>
      <w:r w:rsidRPr="000063A0">
        <w:rPr>
          <w:snapToGrid w:val="0"/>
          <w:sz w:val="24"/>
          <w:szCs w:val="20"/>
        </w:rPr>
        <w:t xml:space="preserve"> vodního zákona </w:t>
      </w:r>
      <w:r w:rsidRPr="004369EE">
        <w:rPr>
          <w:b/>
          <w:snapToGrid w:val="0"/>
          <w:sz w:val="24"/>
          <w:szCs w:val="20"/>
        </w:rPr>
        <w:t>aktivní zónu záplavového území</w:t>
      </w:r>
      <w:r w:rsidRPr="000063A0">
        <w:rPr>
          <w:snapToGrid w:val="0"/>
          <w:sz w:val="24"/>
          <w:szCs w:val="20"/>
        </w:rPr>
        <w:t xml:space="preserve">, a to v rozsahu dle dokumentace </w:t>
      </w:r>
      <w:r w:rsidR="000C158B" w:rsidRPr="0087140D">
        <w:rPr>
          <w:snapToGrid w:val="0"/>
          <w:sz w:val="24"/>
          <w:szCs w:val="24"/>
        </w:rPr>
        <w:t>„</w:t>
      </w:r>
      <w:proofErr w:type="spellStart"/>
      <w:r w:rsidR="00D53F02" w:rsidRPr="00FA288B">
        <w:rPr>
          <w:sz w:val="24"/>
          <w:szCs w:val="24"/>
        </w:rPr>
        <w:t>Oltyňs</w:t>
      </w:r>
      <w:r w:rsidR="00D53F02">
        <w:rPr>
          <w:sz w:val="24"/>
          <w:szCs w:val="24"/>
        </w:rPr>
        <w:t>k</w:t>
      </w:r>
      <w:r w:rsidR="00D53F02" w:rsidRPr="00FA288B">
        <w:rPr>
          <w:sz w:val="24"/>
          <w:szCs w:val="24"/>
        </w:rPr>
        <w:t>ý</w:t>
      </w:r>
      <w:proofErr w:type="spellEnd"/>
      <w:r w:rsidR="00D53F02" w:rsidRPr="00FA288B">
        <w:rPr>
          <w:sz w:val="24"/>
          <w:szCs w:val="24"/>
        </w:rPr>
        <w:t xml:space="preserve"> (Podhrázský) potok, ř. km 0,000 – 18,579</w:t>
      </w:r>
      <w:r w:rsidR="006D08DF" w:rsidRPr="00E835C4">
        <w:rPr>
          <w:snapToGrid w:val="0"/>
          <w:sz w:val="24"/>
          <w:szCs w:val="24"/>
        </w:rPr>
        <w:t>“, Záplavová území</w:t>
      </w:r>
      <w:r w:rsidRPr="000063A0">
        <w:rPr>
          <w:snapToGrid w:val="0"/>
          <w:sz w:val="24"/>
          <w:szCs w:val="20"/>
        </w:rPr>
        <w:t>, která je přílohou tohoto stanovení</w:t>
      </w:r>
      <w:r>
        <w:rPr>
          <w:snapToGrid w:val="0"/>
          <w:sz w:val="24"/>
          <w:szCs w:val="20"/>
        </w:rPr>
        <w:t xml:space="preserve"> a která </w:t>
      </w:r>
      <w:r w:rsidRPr="007D07A8">
        <w:rPr>
          <w:sz w:val="24"/>
          <w:szCs w:val="24"/>
        </w:rPr>
        <w:t>vymezuje aktivní zón</w:t>
      </w:r>
      <w:r>
        <w:rPr>
          <w:sz w:val="24"/>
          <w:szCs w:val="24"/>
        </w:rPr>
        <w:t>u</w:t>
      </w:r>
      <w:r w:rsidRPr="007D07A8">
        <w:rPr>
          <w:sz w:val="24"/>
          <w:szCs w:val="24"/>
        </w:rPr>
        <w:t xml:space="preserve"> záplavového území</w:t>
      </w:r>
      <w:r w:rsidRPr="00131901">
        <w:rPr>
          <w:b/>
          <w:sz w:val="24"/>
          <w:szCs w:val="24"/>
        </w:rPr>
        <w:t xml:space="preserve"> </w:t>
      </w:r>
      <w:r w:rsidRPr="00453A80">
        <w:rPr>
          <w:snapToGrid w:val="0"/>
          <w:sz w:val="24"/>
          <w:szCs w:val="20"/>
        </w:rPr>
        <w:t>drobného vodního toku</w:t>
      </w:r>
      <w:r>
        <w:rPr>
          <w:snapToGrid w:val="0"/>
          <w:sz w:val="24"/>
          <w:szCs w:val="20"/>
        </w:rPr>
        <w:t xml:space="preserve"> </w:t>
      </w:r>
      <w:proofErr w:type="spellStart"/>
      <w:r w:rsidR="00D53F02" w:rsidRPr="00FA288B">
        <w:rPr>
          <w:sz w:val="24"/>
          <w:szCs w:val="24"/>
        </w:rPr>
        <w:t>Oltyňs</w:t>
      </w:r>
      <w:r w:rsidR="00D53F02">
        <w:rPr>
          <w:sz w:val="24"/>
          <w:szCs w:val="24"/>
        </w:rPr>
        <w:t>k</w:t>
      </w:r>
      <w:r w:rsidR="00D53F02" w:rsidRPr="00FA288B">
        <w:rPr>
          <w:sz w:val="24"/>
          <w:szCs w:val="24"/>
        </w:rPr>
        <w:t>ý</w:t>
      </w:r>
      <w:proofErr w:type="spellEnd"/>
      <w:r w:rsidR="00D53F02" w:rsidRPr="00FA288B">
        <w:rPr>
          <w:sz w:val="24"/>
          <w:szCs w:val="24"/>
        </w:rPr>
        <w:t xml:space="preserve"> (Podhrázský) </w:t>
      </w:r>
      <w:r w:rsidR="00360962" w:rsidRPr="00E835C4">
        <w:rPr>
          <w:sz w:val="24"/>
          <w:szCs w:val="24"/>
        </w:rPr>
        <w:t xml:space="preserve">potok, ř. km 0,000 – </w:t>
      </w:r>
      <w:r w:rsidR="00D53F02" w:rsidRPr="00FA288B">
        <w:rPr>
          <w:sz w:val="24"/>
          <w:szCs w:val="24"/>
        </w:rPr>
        <w:t>18,579</w:t>
      </w:r>
      <w:r w:rsidR="006D08DF">
        <w:rPr>
          <w:sz w:val="24"/>
          <w:szCs w:val="24"/>
        </w:rPr>
        <w:t>.</w:t>
      </w:r>
      <w:r w:rsidR="000C158B">
        <w:rPr>
          <w:snapToGrid w:val="0"/>
          <w:sz w:val="24"/>
          <w:szCs w:val="20"/>
        </w:rPr>
        <w:t xml:space="preserve"> </w:t>
      </w:r>
    </w:p>
    <w:p w:rsidR="000C158B" w:rsidRDefault="000C158B" w:rsidP="00A929F5">
      <w:pPr>
        <w:jc w:val="both"/>
        <w:rPr>
          <w:snapToGrid w:val="0"/>
          <w:sz w:val="24"/>
          <w:szCs w:val="20"/>
        </w:rPr>
      </w:pPr>
    </w:p>
    <w:p w:rsidR="000C158B" w:rsidRPr="000063A0" w:rsidRDefault="004C4749" w:rsidP="00A929F5">
      <w:pPr>
        <w:jc w:val="both"/>
        <w:rPr>
          <w:snapToGrid w:val="0"/>
          <w:sz w:val="24"/>
          <w:szCs w:val="20"/>
        </w:rPr>
      </w:pPr>
      <w:r>
        <w:rPr>
          <w:snapToGrid w:val="0"/>
          <w:sz w:val="24"/>
          <w:szCs w:val="20"/>
        </w:rPr>
        <w:t xml:space="preserve">Omezující podmínky dle § 67 odst. 3 </w:t>
      </w:r>
      <w:r w:rsidRPr="000063A0">
        <w:rPr>
          <w:snapToGrid w:val="0"/>
          <w:sz w:val="24"/>
          <w:szCs w:val="20"/>
        </w:rPr>
        <w:t>vodního zákona</w:t>
      </w:r>
      <w:r>
        <w:rPr>
          <w:snapToGrid w:val="0"/>
          <w:sz w:val="24"/>
          <w:szCs w:val="20"/>
        </w:rPr>
        <w:t xml:space="preserve"> se nestanovují. </w:t>
      </w:r>
    </w:p>
    <w:p w:rsidR="00A929F5" w:rsidRDefault="00A929F5" w:rsidP="00A929F5">
      <w:pPr>
        <w:jc w:val="both"/>
        <w:rPr>
          <w:snapToGrid w:val="0"/>
          <w:sz w:val="24"/>
          <w:szCs w:val="20"/>
        </w:rPr>
      </w:pPr>
    </w:p>
    <w:p w:rsidR="00A929F5" w:rsidRPr="000063A0" w:rsidRDefault="00A929F5" w:rsidP="00A929F5">
      <w:pPr>
        <w:jc w:val="both"/>
        <w:rPr>
          <w:snapToGrid w:val="0"/>
          <w:sz w:val="24"/>
          <w:szCs w:val="20"/>
        </w:rPr>
      </w:pPr>
      <w:r w:rsidRPr="000063A0">
        <w:rPr>
          <w:snapToGrid w:val="0"/>
          <w:sz w:val="24"/>
          <w:szCs w:val="20"/>
        </w:rPr>
        <w:t xml:space="preserve">Dotčené obce, jejichž správního obvodu se opatření obecné povahy týká, žádáme, aby rozsah záplavového území včetně aktivní zóny záplavového území </w:t>
      </w:r>
      <w:r w:rsidRPr="00453A80">
        <w:rPr>
          <w:snapToGrid w:val="0"/>
          <w:sz w:val="24"/>
          <w:szCs w:val="20"/>
        </w:rPr>
        <w:t>drobného vodního toku</w:t>
      </w:r>
      <w:r>
        <w:rPr>
          <w:snapToGrid w:val="0"/>
          <w:sz w:val="24"/>
          <w:szCs w:val="20"/>
        </w:rPr>
        <w:t xml:space="preserve"> </w:t>
      </w:r>
      <w:proofErr w:type="spellStart"/>
      <w:r w:rsidR="00D53F02" w:rsidRPr="00FA288B">
        <w:rPr>
          <w:sz w:val="24"/>
          <w:szCs w:val="24"/>
        </w:rPr>
        <w:t>Oltyňs</w:t>
      </w:r>
      <w:r w:rsidR="00D53F02">
        <w:rPr>
          <w:sz w:val="24"/>
          <w:szCs w:val="24"/>
        </w:rPr>
        <w:t>k</w:t>
      </w:r>
      <w:r w:rsidR="00D53F02" w:rsidRPr="00FA288B">
        <w:rPr>
          <w:sz w:val="24"/>
          <w:szCs w:val="24"/>
        </w:rPr>
        <w:t>ý</w:t>
      </w:r>
      <w:proofErr w:type="spellEnd"/>
      <w:r w:rsidR="00D53F02" w:rsidRPr="00FA288B">
        <w:rPr>
          <w:sz w:val="24"/>
          <w:szCs w:val="24"/>
        </w:rPr>
        <w:t xml:space="preserve"> (Podhrázský) potok, ř. km 0,000 – 18,579</w:t>
      </w:r>
      <w:r w:rsidR="004C4749">
        <w:rPr>
          <w:sz w:val="24"/>
          <w:szCs w:val="24"/>
        </w:rPr>
        <w:t>,</w:t>
      </w:r>
      <w:r w:rsidR="004C4749" w:rsidRPr="000063A0">
        <w:rPr>
          <w:snapToGrid w:val="0"/>
          <w:sz w:val="24"/>
          <w:szCs w:val="20"/>
        </w:rPr>
        <w:t xml:space="preserve"> </w:t>
      </w:r>
      <w:r w:rsidRPr="000063A0">
        <w:rPr>
          <w:snapToGrid w:val="0"/>
          <w:sz w:val="24"/>
          <w:szCs w:val="20"/>
        </w:rPr>
        <w:t>zapracovaly v souladu s § 71 vodního zákona do svého povodňového plánu.</w:t>
      </w:r>
    </w:p>
    <w:p w:rsidR="00A929F5" w:rsidRDefault="00A929F5" w:rsidP="00A929F5">
      <w:pPr>
        <w:jc w:val="both"/>
        <w:rPr>
          <w:snapToGrid w:val="0"/>
          <w:sz w:val="24"/>
          <w:szCs w:val="20"/>
        </w:rPr>
      </w:pPr>
    </w:p>
    <w:p w:rsidR="00A929F5" w:rsidRDefault="00A929F5" w:rsidP="00A929F5">
      <w:pPr>
        <w:jc w:val="both"/>
        <w:rPr>
          <w:snapToGrid w:val="0"/>
          <w:sz w:val="24"/>
          <w:szCs w:val="20"/>
        </w:rPr>
      </w:pPr>
      <w:r>
        <w:rPr>
          <w:snapToGrid w:val="0"/>
          <w:sz w:val="24"/>
          <w:szCs w:val="20"/>
        </w:rPr>
        <w:t xml:space="preserve">Informace o rozsahu záplavového území včetně aktivní zóny záplavového území </w:t>
      </w:r>
      <w:r w:rsidRPr="00453A80">
        <w:rPr>
          <w:snapToGrid w:val="0"/>
          <w:sz w:val="24"/>
          <w:szCs w:val="20"/>
        </w:rPr>
        <w:t>drobného vodního toku</w:t>
      </w:r>
      <w:r>
        <w:rPr>
          <w:snapToGrid w:val="0"/>
          <w:sz w:val="24"/>
          <w:szCs w:val="20"/>
        </w:rPr>
        <w:t xml:space="preserve"> </w:t>
      </w:r>
      <w:proofErr w:type="spellStart"/>
      <w:r w:rsidR="00D53F02" w:rsidRPr="00FA288B">
        <w:rPr>
          <w:sz w:val="24"/>
          <w:szCs w:val="24"/>
        </w:rPr>
        <w:t>Oltyňs</w:t>
      </w:r>
      <w:r w:rsidR="00D53F02">
        <w:rPr>
          <w:sz w:val="24"/>
          <w:szCs w:val="24"/>
        </w:rPr>
        <w:t>k</w:t>
      </w:r>
      <w:r w:rsidR="00D53F02" w:rsidRPr="00FA288B">
        <w:rPr>
          <w:sz w:val="24"/>
          <w:szCs w:val="24"/>
        </w:rPr>
        <w:t>ý</w:t>
      </w:r>
      <w:proofErr w:type="spellEnd"/>
      <w:r w:rsidR="00D53F02" w:rsidRPr="00FA288B">
        <w:rPr>
          <w:sz w:val="24"/>
          <w:szCs w:val="24"/>
        </w:rPr>
        <w:t xml:space="preserve"> (Podhrázský) potok, ř. km 0,000 – 18,579</w:t>
      </w:r>
      <w:r w:rsidR="006D08DF">
        <w:rPr>
          <w:sz w:val="24"/>
          <w:szCs w:val="24"/>
        </w:rPr>
        <w:t xml:space="preserve">, </w:t>
      </w:r>
      <w:r>
        <w:rPr>
          <w:snapToGrid w:val="0"/>
          <w:sz w:val="24"/>
          <w:szCs w:val="20"/>
        </w:rPr>
        <w:t xml:space="preserve">lze získat u místně příslušného vodoprávního úřadu, tj. Městský úřad Tábor, odbor životního prostředí. </w:t>
      </w:r>
      <w:r w:rsidRPr="000063A0">
        <w:rPr>
          <w:snapToGrid w:val="0"/>
          <w:sz w:val="24"/>
          <w:szCs w:val="20"/>
        </w:rPr>
        <w:t>Dokumentace záplavového území bude rozeslána po nabytí účinnosti opatření obecné povahy, a to patnáctým dnem po dni vyvěšení veřejné vyhlášky.</w:t>
      </w:r>
    </w:p>
    <w:p w:rsidR="00A929F5" w:rsidRPr="000063A0" w:rsidRDefault="00A929F5" w:rsidP="00A929F5">
      <w:pPr>
        <w:jc w:val="both"/>
        <w:rPr>
          <w:snapToGrid w:val="0"/>
          <w:sz w:val="24"/>
          <w:szCs w:val="20"/>
        </w:rPr>
      </w:pPr>
    </w:p>
    <w:p w:rsidR="00A929F5" w:rsidRDefault="00A929F5" w:rsidP="00A929F5"/>
    <w:p w:rsidR="00A929F5" w:rsidRDefault="00A929F5" w:rsidP="00A929F5">
      <w:bookmarkStart w:id="0" w:name="_GoBack"/>
      <w:bookmarkEnd w:id="0"/>
    </w:p>
    <w:p w:rsidR="00A929F5" w:rsidRPr="00AB7A54" w:rsidRDefault="00A929F5" w:rsidP="00A929F5">
      <w:pPr>
        <w:pStyle w:val="Nadpis1"/>
        <w:spacing w:before="0"/>
        <w:rPr>
          <w:bCs w:val="0"/>
          <w:snapToGrid w:val="0"/>
          <w:kern w:val="0"/>
          <w:szCs w:val="20"/>
        </w:rPr>
      </w:pPr>
      <w:r w:rsidRPr="00AB7A54">
        <w:rPr>
          <w:bCs w:val="0"/>
          <w:snapToGrid w:val="0"/>
          <w:kern w:val="0"/>
          <w:szCs w:val="20"/>
        </w:rPr>
        <w:t>Odůvodnění</w:t>
      </w:r>
    </w:p>
    <w:p w:rsidR="00A929F5" w:rsidRDefault="00A929F5" w:rsidP="00A929F5">
      <w:pPr>
        <w:jc w:val="both"/>
        <w:rPr>
          <w:sz w:val="24"/>
          <w:szCs w:val="24"/>
        </w:rPr>
      </w:pPr>
    </w:p>
    <w:p w:rsidR="009008CC" w:rsidRDefault="00A929F5" w:rsidP="009008CC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napToGrid w:val="0"/>
          <w:sz w:val="24"/>
          <w:szCs w:val="20"/>
        </w:rPr>
      </w:pPr>
      <w:r>
        <w:rPr>
          <w:snapToGrid w:val="0"/>
          <w:sz w:val="24"/>
          <w:szCs w:val="20"/>
        </w:rPr>
        <w:t xml:space="preserve">Návrh na stanovení rozsahu </w:t>
      </w:r>
      <w:r w:rsidRPr="008F4580">
        <w:rPr>
          <w:snapToGrid w:val="0"/>
          <w:sz w:val="24"/>
          <w:szCs w:val="20"/>
        </w:rPr>
        <w:t>záplavového území, vymezení aktivní zóny záplavového území</w:t>
      </w:r>
      <w:r w:rsidR="005D3407">
        <w:rPr>
          <w:snapToGrid w:val="0"/>
          <w:sz w:val="24"/>
          <w:szCs w:val="20"/>
        </w:rPr>
        <w:t xml:space="preserve"> </w:t>
      </w:r>
      <w:r w:rsidR="005D3407" w:rsidRPr="00453A80">
        <w:rPr>
          <w:snapToGrid w:val="0"/>
          <w:sz w:val="24"/>
          <w:szCs w:val="20"/>
        </w:rPr>
        <w:t>drobného vodního toku</w:t>
      </w:r>
      <w:r w:rsidR="005D3407">
        <w:rPr>
          <w:snapToGrid w:val="0"/>
          <w:sz w:val="24"/>
          <w:szCs w:val="20"/>
        </w:rPr>
        <w:t xml:space="preserve"> </w:t>
      </w:r>
      <w:proofErr w:type="spellStart"/>
      <w:r w:rsidR="00D53F02" w:rsidRPr="00FA288B">
        <w:rPr>
          <w:sz w:val="24"/>
          <w:szCs w:val="24"/>
        </w:rPr>
        <w:t>Oltyňs</w:t>
      </w:r>
      <w:r w:rsidR="00D53F02">
        <w:rPr>
          <w:sz w:val="24"/>
          <w:szCs w:val="24"/>
        </w:rPr>
        <w:t>k</w:t>
      </w:r>
      <w:r w:rsidR="00D53F02" w:rsidRPr="00FA288B">
        <w:rPr>
          <w:sz w:val="24"/>
          <w:szCs w:val="24"/>
        </w:rPr>
        <w:t>ý</w:t>
      </w:r>
      <w:proofErr w:type="spellEnd"/>
      <w:r w:rsidR="00D53F02" w:rsidRPr="00FA288B">
        <w:rPr>
          <w:sz w:val="24"/>
          <w:szCs w:val="24"/>
        </w:rPr>
        <w:t xml:space="preserve"> (Podhrázský) potok, ř. km 0,000 – 18,579</w:t>
      </w:r>
      <w:r w:rsidR="00D53F02">
        <w:rPr>
          <w:sz w:val="24"/>
          <w:szCs w:val="24"/>
        </w:rPr>
        <w:t xml:space="preserve"> </w:t>
      </w:r>
      <w:r w:rsidR="005D3407">
        <w:rPr>
          <w:snapToGrid w:val="0"/>
          <w:sz w:val="24"/>
          <w:szCs w:val="20"/>
        </w:rPr>
        <w:t>byl podán dne</w:t>
      </w:r>
      <w:r w:rsidR="00281373">
        <w:rPr>
          <w:snapToGrid w:val="0"/>
          <w:sz w:val="24"/>
          <w:szCs w:val="20"/>
        </w:rPr>
        <w:t xml:space="preserve"> </w:t>
      </w:r>
      <w:proofErr w:type="gramStart"/>
      <w:r w:rsidR="00D53F02">
        <w:rPr>
          <w:snapToGrid w:val="0"/>
          <w:sz w:val="24"/>
          <w:szCs w:val="20"/>
        </w:rPr>
        <w:t>29.7.2021</w:t>
      </w:r>
      <w:proofErr w:type="gramEnd"/>
      <w:r w:rsidR="00D53F02">
        <w:rPr>
          <w:snapToGrid w:val="0"/>
          <w:sz w:val="24"/>
          <w:szCs w:val="20"/>
        </w:rPr>
        <w:t xml:space="preserve"> </w:t>
      </w:r>
      <w:r w:rsidR="005D3407">
        <w:rPr>
          <w:snapToGrid w:val="0"/>
          <w:sz w:val="24"/>
          <w:szCs w:val="20"/>
        </w:rPr>
        <w:t xml:space="preserve">společností </w:t>
      </w:r>
      <w:r w:rsidR="005D3407" w:rsidRPr="00131901">
        <w:rPr>
          <w:snapToGrid w:val="0"/>
          <w:sz w:val="24"/>
          <w:szCs w:val="20"/>
        </w:rPr>
        <w:t xml:space="preserve">Povodí Vltavy, státní podnik, </w:t>
      </w:r>
      <w:r w:rsidR="00960153" w:rsidRPr="00E835C4">
        <w:rPr>
          <w:snapToGrid w:val="0"/>
          <w:sz w:val="24"/>
          <w:szCs w:val="24"/>
        </w:rPr>
        <w:t xml:space="preserve">Holečkova 3178/8, 150 00 Praha 5, IČO 708 89 953, prostřednictvím Povodí Vltavy, státní podnik, závod Horní Vltava, Litvínovická 709/5,  370 01 České Budějovice, </w:t>
      </w:r>
      <w:r w:rsidR="009008CC">
        <w:rPr>
          <w:snapToGrid w:val="0"/>
          <w:sz w:val="24"/>
          <w:szCs w:val="20"/>
        </w:rPr>
        <w:t xml:space="preserve">jako správce </w:t>
      </w:r>
      <w:r w:rsidR="009008CC" w:rsidRPr="00453A80">
        <w:rPr>
          <w:snapToGrid w:val="0"/>
          <w:sz w:val="24"/>
          <w:szCs w:val="20"/>
        </w:rPr>
        <w:t>drobného vodního toku</w:t>
      </w:r>
      <w:r w:rsidR="009008CC">
        <w:rPr>
          <w:snapToGrid w:val="0"/>
          <w:sz w:val="24"/>
          <w:szCs w:val="20"/>
        </w:rPr>
        <w:t xml:space="preserve"> </w:t>
      </w:r>
      <w:proofErr w:type="spellStart"/>
      <w:r w:rsidR="00D53F02" w:rsidRPr="00FA288B">
        <w:rPr>
          <w:sz w:val="24"/>
          <w:szCs w:val="24"/>
        </w:rPr>
        <w:t>Oltyňs</w:t>
      </w:r>
      <w:r w:rsidR="00D53F02">
        <w:rPr>
          <w:sz w:val="24"/>
          <w:szCs w:val="24"/>
        </w:rPr>
        <w:t>k</w:t>
      </w:r>
      <w:r w:rsidR="00D53F02" w:rsidRPr="00FA288B">
        <w:rPr>
          <w:sz w:val="24"/>
          <w:szCs w:val="24"/>
        </w:rPr>
        <w:t>ý</w:t>
      </w:r>
      <w:proofErr w:type="spellEnd"/>
      <w:r w:rsidR="00D53F02" w:rsidRPr="00FA288B">
        <w:rPr>
          <w:sz w:val="24"/>
          <w:szCs w:val="24"/>
        </w:rPr>
        <w:t xml:space="preserve"> (Podhrázský) </w:t>
      </w:r>
      <w:r w:rsidR="009008CC" w:rsidRPr="00453A80">
        <w:rPr>
          <w:snapToGrid w:val="0"/>
          <w:sz w:val="24"/>
          <w:szCs w:val="20"/>
        </w:rPr>
        <w:t>potok</w:t>
      </w:r>
      <w:r w:rsidR="009008CC">
        <w:rPr>
          <w:snapToGrid w:val="0"/>
          <w:sz w:val="24"/>
          <w:szCs w:val="20"/>
        </w:rPr>
        <w:t xml:space="preserve">, který navrhl záplavové území a aktivní zónu záplavového území. Spolu s návrhem byla předložena mapová situace se zakreslenými záplavovými čarami </w:t>
      </w:r>
      <w:r w:rsidR="009008CC" w:rsidRPr="000063A0">
        <w:rPr>
          <w:snapToGrid w:val="0"/>
          <w:sz w:val="24"/>
          <w:szCs w:val="20"/>
        </w:rPr>
        <w:t>s periodicitou povodně 5, 20</w:t>
      </w:r>
      <w:r w:rsidR="009008CC">
        <w:rPr>
          <w:snapToGrid w:val="0"/>
          <w:sz w:val="24"/>
          <w:szCs w:val="20"/>
        </w:rPr>
        <w:t>,</w:t>
      </w:r>
      <w:r w:rsidR="009008CC" w:rsidRPr="000063A0">
        <w:rPr>
          <w:snapToGrid w:val="0"/>
          <w:sz w:val="24"/>
          <w:szCs w:val="20"/>
        </w:rPr>
        <w:t xml:space="preserve"> 100</w:t>
      </w:r>
      <w:r w:rsidR="009008CC">
        <w:rPr>
          <w:snapToGrid w:val="0"/>
          <w:sz w:val="24"/>
          <w:szCs w:val="20"/>
        </w:rPr>
        <w:t xml:space="preserve"> a 500</w:t>
      </w:r>
      <w:r w:rsidR="009008CC" w:rsidRPr="000063A0">
        <w:rPr>
          <w:snapToGrid w:val="0"/>
          <w:sz w:val="24"/>
          <w:szCs w:val="20"/>
        </w:rPr>
        <w:t xml:space="preserve"> let</w:t>
      </w:r>
      <w:r w:rsidR="009008CC">
        <w:rPr>
          <w:snapToGrid w:val="0"/>
          <w:sz w:val="24"/>
          <w:szCs w:val="20"/>
        </w:rPr>
        <w:t xml:space="preserve"> a vyznačenou aktivní zónou záplavového území. </w:t>
      </w:r>
    </w:p>
    <w:p w:rsidR="00FD54D4" w:rsidRDefault="00FD54D4" w:rsidP="009008CC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napToGrid w:val="0"/>
          <w:sz w:val="24"/>
          <w:szCs w:val="20"/>
        </w:rPr>
      </w:pPr>
    </w:p>
    <w:p w:rsidR="00B34F96" w:rsidRPr="00D37DF5" w:rsidRDefault="00B34F96" w:rsidP="00B34F96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napToGrid w:val="0"/>
          <w:sz w:val="24"/>
          <w:szCs w:val="20"/>
        </w:rPr>
      </w:pPr>
      <w:r w:rsidRPr="00D37DF5">
        <w:rPr>
          <w:snapToGrid w:val="0"/>
          <w:sz w:val="24"/>
          <w:szCs w:val="20"/>
        </w:rPr>
        <w:t xml:space="preserve">Návrh opatření obecné povahy byl vyvěšen na úřední desce </w:t>
      </w:r>
      <w:r>
        <w:rPr>
          <w:snapToGrid w:val="0"/>
          <w:sz w:val="24"/>
          <w:szCs w:val="20"/>
        </w:rPr>
        <w:t xml:space="preserve">městského </w:t>
      </w:r>
      <w:r w:rsidRPr="00D37DF5">
        <w:rPr>
          <w:snapToGrid w:val="0"/>
          <w:sz w:val="24"/>
          <w:szCs w:val="20"/>
        </w:rPr>
        <w:t>úřadu</w:t>
      </w:r>
      <w:r>
        <w:rPr>
          <w:snapToGrid w:val="0"/>
          <w:sz w:val="24"/>
          <w:szCs w:val="20"/>
        </w:rPr>
        <w:t xml:space="preserve"> Tábor</w:t>
      </w:r>
      <w:r w:rsidRPr="00D37DF5">
        <w:rPr>
          <w:snapToGrid w:val="0"/>
          <w:sz w:val="24"/>
          <w:szCs w:val="20"/>
        </w:rPr>
        <w:t xml:space="preserve"> a též</w:t>
      </w:r>
      <w:r>
        <w:rPr>
          <w:snapToGrid w:val="0"/>
          <w:sz w:val="24"/>
          <w:szCs w:val="20"/>
        </w:rPr>
        <w:t xml:space="preserve"> na</w:t>
      </w:r>
      <w:r w:rsidRPr="00D37DF5">
        <w:rPr>
          <w:snapToGrid w:val="0"/>
          <w:sz w:val="24"/>
          <w:szCs w:val="20"/>
        </w:rPr>
        <w:t xml:space="preserve"> úřední</w:t>
      </w:r>
      <w:r>
        <w:rPr>
          <w:snapToGrid w:val="0"/>
          <w:sz w:val="24"/>
          <w:szCs w:val="20"/>
        </w:rPr>
        <w:t>ch</w:t>
      </w:r>
      <w:r w:rsidRPr="00D37DF5">
        <w:rPr>
          <w:snapToGrid w:val="0"/>
          <w:sz w:val="24"/>
          <w:szCs w:val="20"/>
        </w:rPr>
        <w:t xml:space="preserve"> des</w:t>
      </w:r>
      <w:r>
        <w:rPr>
          <w:snapToGrid w:val="0"/>
          <w:sz w:val="24"/>
          <w:szCs w:val="20"/>
        </w:rPr>
        <w:t>kách</w:t>
      </w:r>
      <w:r w:rsidRPr="00D37DF5">
        <w:rPr>
          <w:snapToGrid w:val="0"/>
          <w:sz w:val="24"/>
          <w:szCs w:val="20"/>
        </w:rPr>
        <w:t xml:space="preserve"> obecních úřadů v obcích, jejichž správního obvodu se má opatření obecné povahy týkat, a to po dobu </w:t>
      </w:r>
      <w:proofErr w:type="gramStart"/>
      <w:r w:rsidRPr="00D37DF5">
        <w:rPr>
          <w:snapToGrid w:val="0"/>
          <w:sz w:val="24"/>
          <w:szCs w:val="20"/>
        </w:rPr>
        <w:t>15-ti</w:t>
      </w:r>
      <w:proofErr w:type="gramEnd"/>
      <w:r w:rsidRPr="00D37DF5">
        <w:rPr>
          <w:snapToGrid w:val="0"/>
          <w:sz w:val="24"/>
          <w:szCs w:val="20"/>
        </w:rPr>
        <w:t xml:space="preserve"> dnů. Dle § 25 odst. 3 správního řádu, dnem vyvěšení veřejné vyhlášky je den vyvěšení na úřední desce správního orgánu, který písemnost doručuje, tedy </w:t>
      </w:r>
      <w:r>
        <w:rPr>
          <w:snapToGrid w:val="0"/>
          <w:sz w:val="24"/>
          <w:szCs w:val="20"/>
        </w:rPr>
        <w:t xml:space="preserve">městského </w:t>
      </w:r>
      <w:r w:rsidRPr="00D37DF5">
        <w:rPr>
          <w:snapToGrid w:val="0"/>
          <w:sz w:val="24"/>
          <w:szCs w:val="20"/>
        </w:rPr>
        <w:t>úřadu</w:t>
      </w:r>
      <w:r>
        <w:rPr>
          <w:snapToGrid w:val="0"/>
          <w:sz w:val="24"/>
          <w:szCs w:val="20"/>
        </w:rPr>
        <w:t xml:space="preserve"> Tábor</w:t>
      </w:r>
      <w:r w:rsidRPr="00D37DF5">
        <w:rPr>
          <w:snapToGrid w:val="0"/>
          <w:sz w:val="24"/>
          <w:szCs w:val="20"/>
        </w:rPr>
        <w:t>, kde byl návrh opatření obecné povahy vyvěšen dne ……</w:t>
      </w:r>
      <w:proofErr w:type="gramStart"/>
      <w:r w:rsidRPr="00D37DF5">
        <w:rPr>
          <w:snapToGrid w:val="0"/>
          <w:sz w:val="24"/>
          <w:szCs w:val="20"/>
        </w:rPr>
        <w:t>….. a následně</w:t>
      </w:r>
      <w:proofErr w:type="gramEnd"/>
      <w:r w:rsidRPr="00D37DF5">
        <w:rPr>
          <w:snapToGrid w:val="0"/>
          <w:sz w:val="24"/>
          <w:szCs w:val="20"/>
        </w:rPr>
        <w:t xml:space="preserve"> sejmut dne …………….. </w:t>
      </w:r>
    </w:p>
    <w:p w:rsidR="00B34F96" w:rsidRDefault="00B34F96" w:rsidP="00B34F96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napToGrid w:val="0"/>
          <w:sz w:val="24"/>
          <w:szCs w:val="20"/>
        </w:rPr>
      </w:pPr>
    </w:p>
    <w:p w:rsidR="00B34F96" w:rsidRPr="00D37DF5" w:rsidRDefault="00B34F96" w:rsidP="00B34F96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napToGrid w:val="0"/>
          <w:sz w:val="24"/>
          <w:szCs w:val="20"/>
        </w:rPr>
      </w:pPr>
      <w:r w:rsidRPr="00D37DF5">
        <w:rPr>
          <w:snapToGrid w:val="0"/>
          <w:sz w:val="24"/>
          <w:szCs w:val="20"/>
        </w:rPr>
        <w:lastRenderedPageBreak/>
        <w:t xml:space="preserve">V souladu s ustanovením § 172 odst. 4 správního řádu vyzval </w:t>
      </w:r>
      <w:r>
        <w:rPr>
          <w:snapToGrid w:val="0"/>
          <w:sz w:val="24"/>
          <w:szCs w:val="20"/>
        </w:rPr>
        <w:t xml:space="preserve">městský </w:t>
      </w:r>
      <w:r w:rsidRPr="00D37DF5">
        <w:rPr>
          <w:snapToGrid w:val="0"/>
          <w:sz w:val="24"/>
          <w:szCs w:val="20"/>
        </w:rPr>
        <w:t>úřad</w:t>
      </w:r>
      <w:r>
        <w:rPr>
          <w:snapToGrid w:val="0"/>
          <w:sz w:val="24"/>
          <w:szCs w:val="20"/>
        </w:rPr>
        <w:t xml:space="preserve"> Tábor</w:t>
      </w:r>
      <w:r w:rsidRPr="00D37DF5">
        <w:rPr>
          <w:snapToGrid w:val="0"/>
          <w:sz w:val="24"/>
          <w:szCs w:val="20"/>
        </w:rPr>
        <w:t xml:space="preserve"> kohokoliv, jehož práva, povinnosti nebo zájmy mohou být tímto opatřením obecné povahy přímo dotčeny, </w:t>
      </w:r>
      <w:r>
        <w:rPr>
          <w:snapToGrid w:val="0"/>
          <w:sz w:val="24"/>
          <w:szCs w:val="20"/>
        </w:rPr>
        <w:t xml:space="preserve">aby </w:t>
      </w:r>
      <w:r w:rsidRPr="00D37DF5">
        <w:rPr>
          <w:snapToGrid w:val="0"/>
          <w:sz w:val="24"/>
          <w:szCs w:val="20"/>
        </w:rPr>
        <w:t>uplatni</w:t>
      </w:r>
      <w:r>
        <w:rPr>
          <w:snapToGrid w:val="0"/>
          <w:sz w:val="24"/>
          <w:szCs w:val="20"/>
        </w:rPr>
        <w:t>l</w:t>
      </w:r>
      <w:r w:rsidRPr="00D37DF5">
        <w:rPr>
          <w:snapToGrid w:val="0"/>
          <w:sz w:val="24"/>
          <w:szCs w:val="20"/>
        </w:rPr>
        <w:t xml:space="preserve"> u správního orgánu písemné připomínky. Tyto připomínky mohly být dle § 172 odst. </w:t>
      </w:r>
      <w:smartTag w:uri="urn:schemas-microsoft-com:office:smarttags" w:element="metricconverter">
        <w:smartTagPr>
          <w:attr w:name="ProductID" w:val="1 a"/>
        </w:smartTagPr>
        <w:r w:rsidRPr="00D37DF5">
          <w:rPr>
            <w:snapToGrid w:val="0"/>
            <w:sz w:val="24"/>
            <w:szCs w:val="20"/>
          </w:rPr>
          <w:t>1 a</w:t>
        </w:r>
      </w:smartTag>
      <w:r w:rsidRPr="00D37DF5">
        <w:rPr>
          <w:snapToGrid w:val="0"/>
          <w:sz w:val="24"/>
          <w:szCs w:val="20"/>
        </w:rPr>
        <w:t xml:space="preserve"> § 39 odst. 1 správního řádu uplatněny nejpozději dne </w:t>
      </w:r>
      <w:proofErr w:type="gramStart"/>
      <w:r w:rsidR="00360962">
        <w:rPr>
          <w:snapToGrid w:val="0"/>
          <w:sz w:val="24"/>
          <w:szCs w:val="20"/>
        </w:rPr>
        <w:t>10</w:t>
      </w:r>
      <w:r w:rsidR="006D08DF">
        <w:rPr>
          <w:snapToGrid w:val="0"/>
          <w:sz w:val="24"/>
          <w:szCs w:val="20"/>
        </w:rPr>
        <w:t>.1.2022</w:t>
      </w:r>
      <w:proofErr w:type="gramEnd"/>
      <w:r w:rsidRPr="00D37DF5">
        <w:rPr>
          <w:snapToGrid w:val="0"/>
          <w:sz w:val="24"/>
          <w:szCs w:val="20"/>
        </w:rPr>
        <w:t xml:space="preserve">. </w:t>
      </w:r>
    </w:p>
    <w:p w:rsidR="00B34F96" w:rsidRDefault="00B34F96" w:rsidP="00B34F96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napToGrid w:val="0"/>
          <w:sz w:val="24"/>
          <w:szCs w:val="20"/>
        </w:rPr>
      </w:pPr>
    </w:p>
    <w:p w:rsidR="00B34F96" w:rsidRPr="00D37DF5" w:rsidRDefault="00B34F96" w:rsidP="00B34F96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napToGrid w:val="0"/>
          <w:sz w:val="24"/>
          <w:szCs w:val="20"/>
        </w:rPr>
      </w:pPr>
      <w:r w:rsidRPr="00D37DF5">
        <w:rPr>
          <w:snapToGrid w:val="0"/>
          <w:sz w:val="24"/>
          <w:szCs w:val="20"/>
        </w:rPr>
        <w:t>Opatření obecné povahy b</w:t>
      </w:r>
      <w:r>
        <w:rPr>
          <w:snapToGrid w:val="0"/>
          <w:sz w:val="24"/>
          <w:szCs w:val="20"/>
        </w:rPr>
        <w:t>ylo</w:t>
      </w:r>
      <w:r w:rsidRPr="00D37DF5">
        <w:rPr>
          <w:snapToGrid w:val="0"/>
          <w:sz w:val="24"/>
          <w:szCs w:val="20"/>
        </w:rPr>
        <w:t xml:space="preserve"> </w:t>
      </w:r>
      <w:r>
        <w:rPr>
          <w:snapToGrid w:val="0"/>
          <w:sz w:val="24"/>
          <w:szCs w:val="20"/>
        </w:rPr>
        <w:t xml:space="preserve">městským </w:t>
      </w:r>
      <w:r w:rsidRPr="00D37DF5">
        <w:rPr>
          <w:snapToGrid w:val="0"/>
          <w:sz w:val="24"/>
          <w:szCs w:val="20"/>
        </w:rPr>
        <w:t>úřadem</w:t>
      </w:r>
      <w:r>
        <w:rPr>
          <w:snapToGrid w:val="0"/>
          <w:sz w:val="24"/>
          <w:szCs w:val="20"/>
        </w:rPr>
        <w:t xml:space="preserve"> Tábor</w:t>
      </w:r>
      <w:r w:rsidRPr="00D37DF5">
        <w:rPr>
          <w:snapToGrid w:val="0"/>
          <w:sz w:val="24"/>
          <w:szCs w:val="20"/>
        </w:rPr>
        <w:t xml:space="preserve"> doručeno veřejnou vyhláškou, která b</w:t>
      </w:r>
      <w:r>
        <w:rPr>
          <w:snapToGrid w:val="0"/>
          <w:sz w:val="24"/>
          <w:szCs w:val="20"/>
        </w:rPr>
        <w:t>yla</w:t>
      </w:r>
      <w:r w:rsidRPr="00D37DF5">
        <w:rPr>
          <w:snapToGrid w:val="0"/>
          <w:sz w:val="24"/>
          <w:szCs w:val="20"/>
        </w:rPr>
        <w:t xml:space="preserve"> vyvěšena na úřední desce </w:t>
      </w:r>
      <w:r>
        <w:rPr>
          <w:snapToGrid w:val="0"/>
          <w:sz w:val="24"/>
          <w:szCs w:val="20"/>
        </w:rPr>
        <w:t xml:space="preserve">městského </w:t>
      </w:r>
      <w:r w:rsidRPr="00D37DF5">
        <w:rPr>
          <w:snapToGrid w:val="0"/>
          <w:sz w:val="24"/>
          <w:szCs w:val="20"/>
        </w:rPr>
        <w:t>úřadu</w:t>
      </w:r>
      <w:r>
        <w:rPr>
          <w:snapToGrid w:val="0"/>
          <w:sz w:val="24"/>
          <w:szCs w:val="20"/>
        </w:rPr>
        <w:t xml:space="preserve"> Tábor</w:t>
      </w:r>
      <w:r w:rsidRPr="00D37DF5">
        <w:rPr>
          <w:snapToGrid w:val="0"/>
          <w:sz w:val="24"/>
          <w:szCs w:val="20"/>
        </w:rPr>
        <w:t xml:space="preserve"> a též na úřední</w:t>
      </w:r>
      <w:r>
        <w:rPr>
          <w:snapToGrid w:val="0"/>
          <w:sz w:val="24"/>
          <w:szCs w:val="20"/>
        </w:rPr>
        <w:t>ch</w:t>
      </w:r>
      <w:r w:rsidRPr="00D37DF5">
        <w:rPr>
          <w:snapToGrid w:val="0"/>
          <w:sz w:val="24"/>
          <w:szCs w:val="20"/>
        </w:rPr>
        <w:t xml:space="preserve"> des</w:t>
      </w:r>
      <w:r>
        <w:rPr>
          <w:snapToGrid w:val="0"/>
          <w:sz w:val="24"/>
          <w:szCs w:val="20"/>
        </w:rPr>
        <w:t>kách</w:t>
      </w:r>
      <w:r w:rsidRPr="00D37DF5">
        <w:rPr>
          <w:snapToGrid w:val="0"/>
          <w:sz w:val="24"/>
          <w:szCs w:val="20"/>
        </w:rPr>
        <w:t xml:space="preserve"> obecních úřadů v obcích, jejichž správního obvodu se má opatření obecné povahy týkat. Dnem vyvěšení je v souladu s § 25 odst. 3 správního řádu den vyvěšení na úřední desce správního orgánu, který písemnost doručuje. Opatření obecné povahy musí být zveřejněno nejméně po dobu </w:t>
      </w:r>
      <w:proofErr w:type="gramStart"/>
      <w:r w:rsidRPr="00D37DF5">
        <w:rPr>
          <w:snapToGrid w:val="0"/>
          <w:sz w:val="24"/>
          <w:szCs w:val="20"/>
        </w:rPr>
        <w:t>15-ti</w:t>
      </w:r>
      <w:proofErr w:type="gramEnd"/>
      <w:r w:rsidRPr="00D37DF5">
        <w:rPr>
          <w:snapToGrid w:val="0"/>
          <w:sz w:val="24"/>
          <w:szCs w:val="20"/>
        </w:rPr>
        <w:t xml:space="preserve"> dnů, patnáctý den po dni vyvěšení veřejné vyhlášky nabývá opatření obecné povahy účinnosti. </w:t>
      </w:r>
    </w:p>
    <w:p w:rsidR="00B34F96" w:rsidRDefault="00B34F96" w:rsidP="00B34F96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napToGrid w:val="0"/>
          <w:sz w:val="24"/>
          <w:szCs w:val="20"/>
        </w:rPr>
      </w:pPr>
    </w:p>
    <w:p w:rsidR="00B34F96" w:rsidRPr="00D37DF5" w:rsidRDefault="00B34F96" w:rsidP="00B34F96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napToGrid w:val="0"/>
          <w:sz w:val="24"/>
          <w:szCs w:val="20"/>
        </w:rPr>
      </w:pPr>
      <w:r w:rsidRPr="00D37DF5">
        <w:rPr>
          <w:snapToGrid w:val="0"/>
          <w:sz w:val="24"/>
          <w:szCs w:val="20"/>
        </w:rPr>
        <w:t>Záplavová území a aktivní zóny záplavových území jsou součástí územně analytických podkladů podle § 26 odst. 1 zákona č. 183/2006 Sb., o územním plánování a stavebním řádu (stavební zákon), ve znění pozdějších předpisů, a Přílohy č. 1, části A, vyhlášky č. 500/2006 Sb., o územně analytických podkladech, územně plánovací dokumentaci a způsobu evidence územně plánovací činnosti, ve znění pozdějších předpisů. Proto budou po nabytí účinnosti tohoto opatření obecné povahy poskytnuty údaje o území dotčenému orgánu územního plánování (Městský úřad</w:t>
      </w:r>
      <w:r>
        <w:rPr>
          <w:snapToGrid w:val="0"/>
          <w:sz w:val="24"/>
          <w:szCs w:val="20"/>
        </w:rPr>
        <w:t xml:space="preserve"> Tábor</w:t>
      </w:r>
      <w:r w:rsidRPr="00D37DF5">
        <w:rPr>
          <w:snapToGrid w:val="0"/>
          <w:sz w:val="24"/>
          <w:szCs w:val="20"/>
        </w:rPr>
        <w:t>, odbor</w:t>
      </w:r>
      <w:r>
        <w:rPr>
          <w:snapToGrid w:val="0"/>
          <w:sz w:val="24"/>
          <w:szCs w:val="20"/>
        </w:rPr>
        <w:t xml:space="preserve"> </w:t>
      </w:r>
      <w:r w:rsidRPr="00D37DF5">
        <w:rPr>
          <w:snapToGrid w:val="0"/>
          <w:sz w:val="24"/>
          <w:szCs w:val="20"/>
        </w:rPr>
        <w:t xml:space="preserve">rozvoje). </w:t>
      </w:r>
    </w:p>
    <w:p w:rsidR="00B34F96" w:rsidRDefault="00B34F96" w:rsidP="00B34F96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napToGrid w:val="0"/>
          <w:sz w:val="24"/>
          <w:szCs w:val="20"/>
        </w:rPr>
      </w:pPr>
      <w:r w:rsidRPr="00D37DF5">
        <w:rPr>
          <w:snapToGrid w:val="0"/>
          <w:sz w:val="24"/>
          <w:szCs w:val="20"/>
        </w:rPr>
        <w:t xml:space="preserve"> </w:t>
      </w:r>
    </w:p>
    <w:p w:rsidR="00B34F96" w:rsidRPr="00D37DF5" w:rsidRDefault="00B34F96" w:rsidP="00B34F96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napToGrid w:val="0"/>
          <w:sz w:val="24"/>
          <w:szCs w:val="20"/>
        </w:rPr>
      </w:pPr>
    </w:p>
    <w:p w:rsidR="00B34F96" w:rsidRPr="00D37DF5" w:rsidRDefault="00B34F96" w:rsidP="00B34F96">
      <w:pPr>
        <w:pStyle w:val="Nadpis1"/>
        <w:spacing w:before="0"/>
        <w:rPr>
          <w:bCs w:val="0"/>
          <w:snapToGrid w:val="0"/>
          <w:kern w:val="0"/>
          <w:szCs w:val="20"/>
        </w:rPr>
      </w:pPr>
      <w:r w:rsidRPr="00D37DF5">
        <w:rPr>
          <w:bCs w:val="0"/>
          <w:snapToGrid w:val="0"/>
          <w:kern w:val="0"/>
          <w:szCs w:val="20"/>
        </w:rPr>
        <w:t>Poučení</w:t>
      </w:r>
    </w:p>
    <w:p w:rsidR="00B34F96" w:rsidRPr="003851B4" w:rsidRDefault="00B34F96" w:rsidP="00B34F96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napToGrid w:val="0"/>
          <w:sz w:val="24"/>
          <w:szCs w:val="24"/>
        </w:rPr>
      </w:pPr>
    </w:p>
    <w:p w:rsidR="00B34F96" w:rsidRPr="003851B4" w:rsidRDefault="00B34F96" w:rsidP="00B34F96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napToGrid w:val="0"/>
          <w:sz w:val="24"/>
          <w:szCs w:val="24"/>
        </w:rPr>
      </w:pPr>
      <w:r w:rsidRPr="003851B4">
        <w:rPr>
          <w:snapToGrid w:val="0"/>
          <w:sz w:val="24"/>
          <w:szCs w:val="24"/>
        </w:rPr>
        <w:t xml:space="preserve">Podle ustanovení § 173 odst. 1 zákona č. 500/2004 Sb., správní řád, ve znění pozdějších předpisů, nabývá opatření obecné povahy účinnosti patnáctým dnem po vyvěšení na úřední desce. Podle ustanovení § 173 odst. 2 správního řádu nelze proti opatření obecné povahy podat opravný prostředek.  </w:t>
      </w:r>
    </w:p>
    <w:p w:rsidR="00B34F96" w:rsidRPr="003851B4" w:rsidRDefault="00B34F96" w:rsidP="00B34F96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napToGrid w:val="0"/>
          <w:sz w:val="24"/>
          <w:szCs w:val="24"/>
        </w:rPr>
      </w:pPr>
    </w:p>
    <w:p w:rsidR="00B34F96" w:rsidRPr="003851B4" w:rsidRDefault="00B34F96" w:rsidP="00B34F96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napToGrid w:val="0"/>
          <w:sz w:val="24"/>
          <w:szCs w:val="24"/>
        </w:rPr>
      </w:pPr>
    </w:p>
    <w:p w:rsidR="00B34F96" w:rsidRPr="003851B4" w:rsidRDefault="00B34F96" w:rsidP="00B34F96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napToGrid w:val="0"/>
          <w:sz w:val="24"/>
          <w:szCs w:val="24"/>
        </w:rPr>
      </w:pPr>
    </w:p>
    <w:p w:rsidR="00B34F96" w:rsidRPr="003851B4" w:rsidRDefault="00B34F96" w:rsidP="00B34F96">
      <w:pPr>
        <w:rPr>
          <w:sz w:val="24"/>
          <w:szCs w:val="24"/>
        </w:rPr>
      </w:pPr>
      <w:r w:rsidRPr="003851B4">
        <w:rPr>
          <w:sz w:val="24"/>
          <w:szCs w:val="24"/>
        </w:rPr>
        <w:t>Otisk úředního razítka</w:t>
      </w:r>
    </w:p>
    <w:p w:rsidR="00B34F96" w:rsidRDefault="00B34F96" w:rsidP="00B34F96">
      <w:pPr>
        <w:rPr>
          <w:sz w:val="24"/>
          <w:szCs w:val="24"/>
        </w:rPr>
      </w:pPr>
    </w:p>
    <w:p w:rsidR="00764F68" w:rsidRPr="003851B4" w:rsidRDefault="00764F68" w:rsidP="00B34F96">
      <w:pPr>
        <w:rPr>
          <w:sz w:val="24"/>
          <w:szCs w:val="24"/>
        </w:rPr>
      </w:pPr>
    </w:p>
    <w:p w:rsidR="00764F68" w:rsidRPr="00764F68" w:rsidRDefault="00764F68" w:rsidP="00764F68">
      <w:pPr>
        <w:ind w:left="2268"/>
        <w:jc w:val="center"/>
        <w:rPr>
          <w:sz w:val="24"/>
          <w:szCs w:val="24"/>
        </w:rPr>
      </w:pPr>
      <w:r w:rsidRPr="00764F68">
        <w:rPr>
          <w:sz w:val="24"/>
          <w:szCs w:val="24"/>
        </w:rPr>
        <w:t>Ing. Jana Daňková, Ph.D.</w:t>
      </w:r>
    </w:p>
    <w:p w:rsidR="00764F68" w:rsidRPr="00764F68" w:rsidRDefault="00764F68" w:rsidP="00764F68">
      <w:pPr>
        <w:ind w:left="2268"/>
        <w:jc w:val="center"/>
        <w:rPr>
          <w:sz w:val="24"/>
          <w:szCs w:val="24"/>
        </w:rPr>
      </w:pPr>
      <w:r w:rsidRPr="00764F68">
        <w:rPr>
          <w:sz w:val="24"/>
          <w:szCs w:val="24"/>
        </w:rPr>
        <w:t>vedoucí odboru životního prostředí</w:t>
      </w:r>
    </w:p>
    <w:p w:rsidR="006D08DF" w:rsidRDefault="006D08DF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b/>
          <w:snapToGrid w:val="0"/>
          <w:sz w:val="24"/>
          <w:szCs w:val="24"/>
        </w:rPr>
      </w:pPr>
    </w:p>
    <w:p w:rsidR="006D08DF" w:rsidRDefault="006D08DF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b/>
          <w:snapToGrid w:val="0"/>
          <w:sz w:val="24"/>
          <w:szCs w:val="24"/>
        </w:rPr>
      </w:pPr>
    </w:p>
    <w:p w:rsidR="006D08DF" w:rsidRDefault="006D08DF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b/>
          <w:snapToGrid w:val="0"/>
          <w:sz w:val="24"/>
          <w:szCs w:val="24"/>
        </w:rPr>
      </w:pPr>
    </w:p>
    <w:p w:rsidR="006D08DF" w:rsidRDefault="006D08DF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b/>
          <w:snapToGrid w:val="0"/>
          <w:sz w:val="24"/>
          <w:szCs w:val="24"/>
        </w:rPr>
      </w:pPr>
    </w:p>
    <w:p w:rsidR="006D08DF" w:rsidRDefault="006D08DF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b/>
          <w:snapToGrid w:val="0"/>
          <w:sz w:val="24"/>
          <w:szCs w:val="24"/>
        </w:rPr>
      </w:pPr>
    </w:p>
    <w:p w:rsidR="00913FBB" w:rsidRPr="00490523" w:rsidRDefault="00913FBB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b/>
          <w:snapToGrid w:val="0"/>
          <w:sz w:val="24"/>
          <w:szCs w:val="24"/>
        </w:rPr>
      </w:pPr>
      <w:r w:rsidRPr="00490523">
        <w:rPr>
          <w:b/>
          <w:snapToGrid w:val="0"/>
          <w:sz w:val="24"/>
          <w:szCs w:val="24"/>
        </w:rPr>
        <w:t xml:space="preserve">Toto oznámení včetně přílohy musí být vyvěšeno </w:t>
      </w:r>
      <w:r w:rsidRPr="00490523">
        <w:rPr>
          <w:b/>
          <w:snapToGrid w:val="0"/>
          <w:sz w:val="24"/>
          <w:szCs w:val="24"/>
          <w:u w:val="single"/>
        </w:rPr>
        <w:t>po dobu 15 dnů</w:t>
      </w:r>
      <w:r w:rsidRPr="00490523">
        <w:rPr>
          <w:b/>
          <w:snapToGrid w:val="0"/>
          <w:sz w:val="24"/>
          <w:szCs w:val="24"/>
        </w:rPr>
        <w:t xml:space="preserve"> na úřední desce a zároveň způsobem umožňujícím dálkový přístup. Vývěsní lhůta začíná den následující po dni vyvěšení. Sejmutí vyhlášky je možno následující pracovní den po posledním (patnáctém) dni vývěsní lhůty. Po uplynutí lhůty a vyznačení údajů o vyvěšení žádáme o </w:t>
      </w:r>
      <w:r w:rsidRPr="00764F68">
        <w:rPr>
          <w:b/>
          <w:snapToGrid w:val="0"/>
          <w:sz w:val="24"/>
          <w:szCs w:val="24"/>
          <w:u w:val="single"/>
        </w:rPr>
        <w:t>neprodlené vrácení vyhlášky zpět</w:t>
      </w:r>
      <w:r w:rsidRPr="00490523">
        <w:rPr>
          <w:b/>
          <w:snapToGrid w:val="0"/>
          <w:sz w:val="24"/>
          <w:szCs w:val="24"/>
        </w:rPr>
        <w:t xml:space="preserve"> na </w:t>
      </w:r>
      <w:proofErr w:type="spellStart"/>
      <w:r w:rsidRPr="00490523">
        <w:rPr>
          <w:b/>
          <w:snapToGrid w:val="0"/>
          <w:sz w:val="24"/>
          <w:szCs w:val="24"/>
        </w:rPr>
        <w:t>MěÚ</w:t>
      </w:r>
      <w:proofErr w:type="spellEnd"/>
      <w:r w:rsidRPr="00490523">
        <w:rPr>
          <w:b/>
          <w:snapToGrid w:val="0"/>
          <w:sz w:val="24"/>
          <w:szCs w:val="24"/>
        </w:rPr>
        <w:t xml:space="preserve"> Tábor, odbor životního prostředí. </w:t>
      </w:r>
    </w:p>
    <w:p w:rsidR="00913FBB" w:rsidRPr="00490523" w:rsidRDefault="00913FBB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napToGrid w:val="0"/>
          <w:sz w:val="24"/>
          <w:szCs w:val="24"/>
        </w:rPr>
      </w:pPr>
    </w:p>
    <w:p w:rsidR="00913FBB" w:rsidRPr="00490523" w:rsidRDefault="00913FBB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napToGrid w:val="0"/>
          <w:sz w:val="24"/>
          <w:szCs w:val="24"/>
        </w:rPr>
      </w:pPr>
    </w:p>
    <w:p w:rsidR="00913FBB" w:rsidRPr="00490523" w:rsidRDefault="00913FBB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napToGrid w:val="0"/>
          <w:sz w:val="24"/>
          <w:szCs w:val="24"/>
        </w:rPr>
      </w:pPr>
    </w:p>
    <w:p w:rsidR="00913FBB" w:rsidRPr="00490523" w:rsidRDefault="00913FBB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napToGrid w:val="0"/>
          <w:sz w:val="24"/>
          <w:szCs w:val="24"/>
        </w:rPr>
      </w:pPr>
    </w:p>
    <w:p w:rsidR="00913FBB" w:rsidRPr="00490523" w:rsidRDefault="00913FBB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napToGrid w:val="0"/>
          <w:sz w:val="24"/>
          <w:szCs w:val="24"/>
        </w:rPr>
      </w:pPr>
    </w:p>
    <w:p w:rsidR="00913FBB" w:rsidRPr="00490523" w:rsidRDefault="00913FBB" w:rsidP="00913FBB">
      <w:pPr>
        <w:spacing w:before="120" w:line="240" w:lineRule="atLeast"/>
        <w:jc w:val="both"/>
        <w:rPr>
          <w:sz w:val="24"/>
          <w:szCs w:val="24"/>
        </w:rPr>
      </w:pPr>
      <w:r w:rsidRPr="00490523">
        <w:rPr>
          <w:sz w:val="24"/>
          <w:szCs w:val="24"/>
        </w:rPr>
        <w:t>Vyvěšeno dne:………………………………</w:t>
      </w:r>
      <w:proofErr w:type="gramStart"/>
      <w:r w:rsidRPr="00490523">
        <w:rPr>
          <w:sz w:val="24"/>
          <w:szCs w:val="24"/>
        </w:rPr>
        <w:t>….Sejmuto</w:t>
      </w:r>
      <w:proofErr w:type="gramEnd"/>
      <w:r w:rsidRPr="00490523">
        <w:rPr>
          <w:sz w:val="24"/>
          <w:szCs w:val="24"/>
        </w:rPr>
        <w:t xml:space="preserve"> dne: ……………………………….</w:t>
      </w:r>
    </w:p>
    <w:p w:rsidR="00913FBB" w:rsidRPr="00490523" w:rsidRDefault="00913FBB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napToGrid w:val="0"/>
          <w:sz w:val="24"/>
          <w:szCs w:val="24"/>
        </w:rPr>
      </w:pPr>
    </w:p>
    <w:p w:rsidR="00764F68" w:rsidRDefault="00764F68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napToGrid w:val="0"/>
          <w:sz w:val="24"/>
          <w:szCs w:val="24"/>
        </w:rPr>
      </w:pPr>
    </w:p>
    <w:p w:rsidR="00764F68" w:rsidRDefault="00764F68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napToGrid w:val="0"/>
          <w:sz w:val="24"/>
          <w:szCs w:val="24"/>
        </w:rPr>
      </w:pPr>
    </w:p>
    <w:p w:rsidR="00913FBB" w:rsidRPr="00490523" w:rsidRDefault="00913FBB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napToGrid w:val="0"/>
          <w:sz w:val="24"/>
          <w:szCs w:val="24"/>
        </w:rPr>
      </w:pPr>
      <w:r w:rsidRPr="00490523">
        <w:rPr>
          <w:snapToGrid w:val="0"/>
          <w:sz w:val="24"/>
          <w:szCs w:val="24"/>
        </w:rPr>
        <w:t xml:space="preserve">Písemnost byla zároveň zveřejněna způsobem umožňujícím dálkový přístup. </w:t>
      </w:r>
    </w:p>
    <w:p w:rsidR="00913FBB" w:rsidRDefault="00913FBB" w:rsidP="00913FBB">
      <w:pPr>
        <w:jc w:val="both"/>
        <w:rPr>
          <w:sz w:val="24"/>
          <w:szCs w:val="24"/>
        </w:rPr>
      </w:pPr>
    </w:p>
    <w:p w:rsidR="00913FBB" w:rsidRDefault="00913FBB" w:rsidP="00913FBB">
      <w:pPr>
        <w:jc w:val="both"/>
        <w:rPr>
          <w:sz w:val="24"/>
          <w:szCs w:val="24"/>
        </w:rPr>
      </w:pPr>
    </w:p>
    <w:p w:rsidR="00913FBB" w:rsidRDefault="00913FBB" w:rsidP="00913FBB">
      <w:pPr>
        <w:jc w:val="both"/>
        <w:rPr>
          <w:sz w:val="24"/>
          <w:szCs w:val="24"/>
        </w:rPr>
      </w:pPr>
    </w:p>
    <w:p w:rsidR="00913FBB" w:rsidRDefault="00913FBB" w:rsidP="00913FBB">
      <w:pPr>
        <w:jc w:val="both"/>
        <w:rPr>
          <w:sz w:val="24"/>
          <w:szCs w:val="24"/>
        </w:rPr>
      </w:pPr>
    </w:p>
    <w:p w:rsidR="00913FBB" w:rsidRDefault="00913FBB" w:rsidP="00913FBB">
      <w:pPr>
        <w:jc w:val="both"/>
        <w:rPr>
          <w:sz w:val="24"/>
          <w:szCs w:val="24"/>
        </w:rPr>
      </w:pPr>
    </w:p>
    <w:p w:rsidR="00913FBB" w:rsidRPr="00202CB2" w:rsidRDefault="00913FBB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b/>
          <w:snapToGrid w:val="0"/>
          <w:sz w:val="24"/>
          <w:szCs w:val="24"/>
          <w:u w:val="single"/>
        </w:rPr>
      </w:pPr>
      <w:r w:rsidRPr="00202CB2">
        <w:rPr>
          <w:b/>
          <w:snapToGrid w:val="0"/>
          <w:sz w:val="24"/>
          <w:szCs w:val="24"/>
          <w:u w:val="single"/>
        </w:rPr>
        <w:t>Přílohy:</w:t>
      </w:r>
    </w:p>
    <w:p w:rsidR="000A7E9E" w:rsidRPr="000A7E9E" w:rsidRDefault="00913FBB" w:rsidP="00913FBB">
      <w:pPr>
        <w:pStyle w:val="Zkladntextodsazen2"/>
        <w:numPr>
          <w:ilvl w:val="0"/>
          <w:numId w:val="1"/>
        </w:numPr>
        <w:overflowPunct w:val="0"/>
        <w:adjustRightInd w:val="0"/>
        <w:spacing w:after="0" w:line="240" w:lineRule="auto"/>
        <w:jc w:val="both"/>
        <w:textAlignment w:val="baseline"/>
        <w:rPr>
          <w:snapToGrid w:val="0"/>
          <w:sz w:val="24"/>
          <w:szCs w:val="20"/>
        </w:rPr>
      </w:pPr>
      <w:r>
        <w:rPr>
          <w:snapToGrid w:val="0"/>
          <w:sz w:val="24"/>
          <w:szCs w:val="20"/>
        </w:rPr>
        <w:t xml:space="preserve">Dokumentace </w:t>
      </w:r>
      <w:r w:rsidR="000A7E9E" w:rsidRPr="0087140D">
        <w:rPr>
          <w:snapToGrid w:val="0"/>
          <w:sz w:val="24"/>
          <w:szCs w:val="24"/>
        </w:rPr>
        <w:t>„</w:t>
      </w:r>
      <w:proofErr w:type="spellStart"/>
      <w:r w:rsidR="00D53F02" w:rsidRPr="00FA288B">
        <w:rPr>
          <w:sz w:val="24"/>
          <w:szCs w:val="24"/>
        </w:rPr>
        <w:t>Oltyňs</w:t>
      </w:r>
      <w:r w:rsidR="00D53F02">
        <w:rPr>
          <w:sz w:val="24"/>
          <w:szCs w:val="24"/>
        </w:rPr>
        <w:t>k</w:t>
      </w:r>
      <w:r w:rsidR="00D53F02" w:rsidRPr="00FA288B">
        <w:rPr>
          <w:sz w:val="24"/>
          <w:szCs w:val="24"/>
        </w:rPr>
        <w:t>ý</w:t>
      </w:r>
      <w:proofErr w:type="spellEnd"/>
      <w:r w:rsidR="00D53F02" w:rsidRPr="00FA288B">
        <w:rPr>
          <w:sz w:val="24"/>
          <w:szCs w:val="24"/>
        </w:rPr>
        <w:t xml:space="preserve"> (Podhrázský) potok, ř. km 0,000 – 18,579</w:t>
      </w:r>
      <w:r w:rsidR="00764F68" w:rsidRPr="00E835C4">
        <w:rPr>
          <w:snapToGrid w:val="0"/>
          <w:sz w:val="24"/>
          <w:szCs w:val="24"/>
        </w:rPr>
        <w:t>“, Záplavová území</w:t>
      </w:r>
    </w:p>
    <w:p w:rsidR="00913FBB" w:rsidRPr="00CA54E0" w:rsidRDefault="000A7E9E" w:rsidP="000A7E9E">
      <w:pPr>
        <w:pStyle w:val="Zkladntextodsazen2"/>
        <w:overflowPunct w:val="0"/>
        <w:adjustRightInd w:val="0"/>
        <w:spacing w:after="0" w:line="240" w:lineRule="auto"/>
        <w:ind w:left="360" w:firstLine="348"/>
        <w:jc w:val="both"/>
        <w:textAlignment w:val="baseline"/>
        <w:rPr>
          <w:snapToGrid w:val="0"/>
          <w:sz w:val="24"/>
          <w:szCs w:val="20"/>
        </w:rPr>
      </w:pPr>
      <w:r>
        <w:rPr>
          <w:snapToGrid w:val="0"/>
          <w:sz w:val="24"/>
          <w:szCs w:val="24"/>
        </w:rPr>
        <w:t>(dle rozdělovníku)</w:t>
      </w:r>
    </w:p>
    <w:p w:rsidR="00913FBB" w:rsidRPr="002428E5" w:rsidRDefault="00913FBB" w:rsidP="00913FBB">
      <w:pPr>
        <w:pStyle w:val="Zkladntextodsazen2"/>
        <w:numPr>
          <w:ilvl w:val="0"/>
          <w:numId w:val="1"/>
        </w:numPr>
        <w:overflowPunct w:val="0"/>
        <w:adjustRightInd w:val="0"/>
        <w:spacing w:after="0" w:line="240" w:lineRule="auto"/>
        <w:jc w:val="both"/>
        <w:textAlignment w:val="baseline"/>
        <w:rPr>
          <w:snapToGrid w:val="0"/>
          <w:sz w:val="24"/>
          <w:szCs w:val="24"/>
        </w:rPr>
      </w:pPr>
      <w:r w:rsidRPr="002428E5">
        <w:rPr>
          <w:snapToGrid w:val="0"/>
          <w:sz w:val="24"/>
          <w:szCs w:val="24"/>
        </w:rPr>
        <w:t>Mapové listy pro Q</w:t>
      </w:r>
      <w:r w:rsidRPr="002428E5">
        <w:rPr>
          <w:snapToGrid w:val="0"/>
          <w:sz w:val="24"/>
          <w:szCs w:val="24"/>
          <w:vertAlign w:val="subscript"/>
        </w:rPr>
        <w:t>5</w:t>
      </w:r>
      <w:r w:rsidRPr="002428E5">
        <w:rPr>
          <w:snapToGrid w:val="0"/>
          <w:sz w:val="24"/>
          <w:szCs w:val="24"/>
        </w:rPr>
        <w:t>, Q</w:t>
      </w:r>
      <w:r w:rsidRPr="002428E5">
        <w:rPr>
          <w:snapToGrid w:val="0"/>
          <w:sz w:val="24"/>
          <w:szCs w:val="24"/>
          <w:vertAlign w:val="subscript"/>
        </w:rPr>
        <w:t>20</w:t>
      </w:r>
      <w:r w:rsidR="000A7E9E">
        <w:rPr>
          <w:snapToGrid w:val="0"/>
          <w:sz w:val="24"/>
          <w:szCs w:val="24"/>
        </w:rPr>
        <w:t xml:space="preserve">, </w:t>
      </w:r>
      <w:r w:rsidRPr="002428E5">
        <w:rPr>
          <w:snapToGrid w:val="0"/>
          <w:sz w:val="24"/>
          <w:szCs w:val="24"/>
        </w:rPr>
        <w:t>Q</w:t>
      </w:r>
      <w:r w:rsidRPr="002428E5">
        <w:rPr>
          <w:snapToGrid w:val="0"/>
          <w:sz w:val="24"/>
          <w:szCs w:val="24"/>
          <w:vertAlign w:val="subscript"/>
        </w:rPr>
        <w:t>100</w:t>
      </w:r>
      <w:r w:rsidRPr="002428E5">
        <w:rPr>
          <w:snapToGrid w:val="0"/>
          <w:sz w:val="24"/>
          <w:szCs w:val="24"/>
        </w:rPr>
        <w:t xml:space="preserve"> </w:t>
      </w:r>
      <w:r w:rsidR="000A7E9E">
        <w:rPr>
          <w:snapToGrid w:val="0"/>
          <w:sz w:val="24"/>
          <w:szCs w:val="24"/>
        </w:rPr>
        <w:t>a Q</w:t>
      </w:r>
      <w:r w:rsidR="000A7E9E" w:rsidRPr="000A7E9E">
        <w:rPr>
          <w:snapToGrid w:val="0"/>
          <w:sz w:val="24"/>
          <w:szCs w:val="24"/>
          <w:vertAlign w:val="subscript"/>
        </w:rPr>
        <w:t>500</w:t>
      </w:r>
      <w:r w:rsidRPr="002428E5">
        <w:rPr>
          <w:snapToGrid w:val="0"/>
          <w:sz w:val="24"/>
          <w:szCs w:val="24"/>
        </w:rPr>
        <w:t xml:space="preserve"> a aktivní zónu záplavového území (AZZÚ)</w:t>
      </w:r>
    </w:p>
    <w:p w:rsidR="00913FBB" w:rsidRDefault="00913FBB" w:rsidP="00913FBB">
      <w:pPr>
        <w:jc w:val="both"/>
        <w:rPr>
          <w:sz w:val="24"/>
          <w:szCs w:val="24"/>
        </w:rPr>
      </w:pPr>
    </w:p>
    <w:p w:rsidR="00913FBB" w:rsidRDefault="00913FBB" w:rsidP="00913FBB">
      <w:pPr>
        <w:jc w:val="both"/>
        <w:rPr>
          <w:sz w:val="24"/>
          <w:szCs w:val="24"/>
        </w:rPr>
      </w:pPr>
    </w:p>
    <w:p w:rsidR="00913FBB" w:rsidRDefault="00913FBB" w:rsidP="00913FBB">
      <w:pPr>
        <w:jc w:val="both"/>
        <w:rPr>
          <w:sz w:val="24"/>
          <w:szCs w:val="24"/>
        </w:rPr>
      </w:pPr>
    </w:p>
    <w:p w:rsidR="00913FBB" w:rsidRPr="003851B4" w:rsidRDefault="00913FBB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b/>
          <w:snapToGrid w:val="0"/>
          <w:sz w:val="24"/>
          <w:szCs w:val="24"/>
        </w:rPr>
      </w:pPr>
      <w:r w:rsidRPr="003851B4">
        <w:rPr>
          <w:b/>
          <w:snapToGrid w:val="0"/>
          <w:sz w:val="24"/>
          <w:szCs w:val="24"/>
        </w:rPr>
        <w:t xml:space="preserve">Obdrží se žádostí o </w:t>
      </w:r>
      <w:r w:rsidRPr="00764F68">
        <w:rPr>
          <w:b/>
          <w:snapToGrid w:val="0"/>
          <w:sz w:val="24"/>
          <w:szCs w:val="24"/>
          <w:u w:val="single"/>
        </w:rPr>
        <w:t>vyvěšení na úřední desku po dobu 15 dnů</w:t>
      </w:r>
      <w:r w:rsidRPr="003851B4">
        <w:rPr>
          <w:b/>
          <w:snapToGrid w:val="0"/>
          <w:sz w:val="24"/>
          <w:szCs w:val="24"/>
        </w:rPr>
        <w:t>:</w:t>
      </w:r>
    </w:p>
    <w:p w:rsidR="00913FBB" w:rsidRPr="003851B4" w:rsidRDefault="00913FBB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z w:val="24"/>
          <w:szCs w:val="24"/>
        </w:rPr>
      </w:pPr>
      <w:r w:rsidRPr="003851B4">
        <w:rPr>
          <w:snapToGrid w:val="0"/>
          <w:sz w:val="24"/>
          <w:szCs w:val="24"/>
        </w:rPr>
        <w:t>Městský</w:t>
      </w:r>
      <w:r w:rsidRPr="003851B4">
        <w:rPr>
          <w:sz w:val="24"/>
          <w:szCs w:val="24"/>
        </w:rPr>
        <w:t xml:space="preserve"> úřad Tábor – OVV </w:t>
      </w:r>
    </w:p>
    <w:p w:rsidR="00D53F02" w:rsidRPr="00D53F02" w:rsidRDefault="00D53F02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z w:val="24"/>
          <w:szCs w:val="24"/>
        </w:rPr>
      </w:pPr>
      <w:r w:rsidRPr="00D53F02">
        <w:rPr>
          <w:sz w:val="24"/>
          <w:szCs w:val="24"/>
        </w:rPr>
        <w:t>Obec Řepeč, IDDS: nwbbv58</w:t>
      </w:r>
    </w:p>
    <w:p w:rsidR="00D53F02" w:rsidRPr="00D53F02" w:rsidRDefault="00D53F02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z w:val="24"/>
          <w:szCs w:val="24"/>
        </w:rPr>
      </w:pPr>
      <w:r w:rsidRPr="00D53F02">
        <w:rPr>
          <w:sz w:val="24"/>
          <w:szCs w:val="24"/>
        </w:rPr>
        <w:tab/>
        <w:t xml:space="preserve">sídlo: Řepeč </w:t>
      </w:r>
      <w:proofErr w:type="gramStart"/>
      <w:r w:rsidRPr="00D53F02">
        <w:rPr>
          <w:sz w:val="24"/>
          <w:szCs w:val="24"/>
        </w:rPr>
        <w:t>č.p.</w:t>
      </w:r>
      <w:proofErr w:type="gramEnd"/>
      <w:r w:rsidRPr="00D53F02">
        <w:rPr>
          <w:sz w:val="24"/>
          <w:szCs w:val="24"/>
        </w:rPr>
        <w:t xml:space="preserve"> 83, 391 61  Opařany</w:t>
      </w:r>
    </w:p>
    <w:p w:rsidR="00D53F02" w:rsidRPr="00D53F02" w:rsidRDefault="00D53F02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z w:val="24"/>
          <w:szCs w:val="24"/>
        </w:rPr>
      </w:pPr>
      <w:r w:rsidRPr="00D53F02">
        <w:rPr>
          <w:sz w:val="24"/>
          <w:szCs w:val="24"/>
        </w:rPr>
        <w:t xml:space="preserve">Město Jistebnice, IDDS: </w:t>
      </w:r>
      <w:proofErr w:type="spellStart"/>
      <w:r w:rsidRPr="00D53F02">
        <w:rPr>
          <w:sz w:val="24"/>
          <w:szCs w:val="24"/>
        </w:rPr>
        <w:t>dvibdsi</w:t>
      </w:r>
      <w:proofErr w:type="spellEnd"/>
    </w:p>
    <w:p w:rsidR="00D53F02" w:rsidRPr="00D53F02" w:rsidRDefault="00D53F02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z w:val="24"/>
          <w:szCs w:val="24"/>
        </w:rPr>
      </w:pPr>
      <w:r w:rsidRPr="00D53F02">
        <w:rPr>
          <w:sz w:val="24"/>
          <w:szCs w:val="24"/>
        </w:rPr>
        <w:tab/>
        <w:t xml:space="preserve">sídlo: Náměstí </w:t>
      </w:r>
      <w:proofErr w:type="gramStart"/>
      <w:r w:rsidRPr="00D53F02">
        <w:rPr>
          <w:sz w:val="24"/>
          <w:szCs w:val="24"/>
        </w:rPr>
        <w:t>č.p.</w:t>
      </w:r>
      <w:proofErr w:type="gramEnd"/>
      <w:r w:rsidRPr="00D53F02">
        <w:rPr>
          <w:sz w:val="24"/>
          <w:szCs w:val="24"/>
        </w:rPr>
        <w:t xml:space="preserve"> 1, 391 33  Jistebnice</w:t>
      </w:r>
    </w:p>
    <w:p w:rsidR="00D53F02" w:rsidRPr="00D53F02" w:rsidRDefault="00D53F02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z w:val="24"/>
          <w:szCs w:val="24"/>
        </w:rPr>
      </w:pPr>
      <w:r w:rsidRPr="00D53F02">
        <w:rPr>
          <w:sz w:val="24"/>
          <w:szCs w:val="24"/>
        </w:rPr>
        <w:t>Obec Opařany, IDDS: fhzb5vu</w:t>
      </w:r>
    </w:p>
    <w:p w:rsidR="00D53F02" w:rsidRPr="00D53F02" w:rsidRDefault="00D53F02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z w:val="24"/>
          <w:szCs w:val="24"/>
        </w:rPr>
      </w:pPr>
      <w:r w:rsidRPr="00D53F02">
        <w:rPr>
          <w:sz w:val="24"/>
          <w:szCs w:val="24"/>
        </w:rPr>
        <w:tab/>
        <w:t xml:space="preserve">sídlo: Opařany </w:t>
      </w:r>
      <w:proofErr w:type="gramStart"/>
      <w:r w:rsidRPr="00D53F02">
        <w:rPr>
          <w:sz w:val="24"/>
          <w:szCs w:val="24"/>
        </w:rPr>
        <w:t>č.p.</w:t>
      </w:r>
      <w:proofErr w:type="gramEnd"/>
      <w:r w:rsidRPr="00D53F02">
        <w:rPr>
          <w:sz w:val="24"/>
          <w:szCs w:val="24"/>
        </w:rPr>
        <w:t xml:space="preserve"> 30, 391 61  Opařany</w:t>
      </w:r>
    </w:p>
    <w:p w:rsidR="00D53F02" w:rsidRPr="00D53F02" w:rsidRDefault="00D53F02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z w:val="24"/>
          <w:szCs w:val="24"/>
        </w:rPr>
      </w:pPr>
      <w:r w:rsidRPr="00D53F02">
        <w:rPr>
          <w:sz w:val="24"/>
          <w:szCs w:val="24"/>
        </w:rPr>
        <w:t>Obec Dobronice u Bechyně, IDDS: nicb52w</w:t>
      </w:r>
    </w:p>
    <w:p w:rsidR="00D53F02" w:rsidRPr="00D53F02" w:rsidRDefault="00D53F02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z w:val="24"/>
          <w:szCs w:val="24"/>
        </w:rPr>
      </w:pPr>
      <w:r w:rsidRPr="00D53F02">
        <w:rPr>
          <w:sz w:val="24"/>
          <w:szCs w:val="24"/>
        </w:rPr>
        <w:tab/>
        <w:t xml:space="preserve">sídlo: Dobronice u Bechyně </w:t>
      </w:r>
      <w:proofErr w:type="gramStart"/>
      <w:r w:rsidRPr="00D53F02">
        <w:rPr>
          <w:sz w:val="24"/>
          <w:szCs w:val="24"/>
        </w:rPr>
        <w:t>č.p.</w:t>
      </w:r>
      <w:proofErr w:type="gramEnd"/>
      <w:r w:rsidRPr="00D53F02">
        <w:rPr>
          <w:sz w:val="24"/>
          <w:szCs w:val="24"/>
        </w:rPr>
        <w:t xml:space="preserve"> 90, 391 65  Bechyně</w:t>
      </w:r>
    </w:p>
    <w:p w:rsidR="00D53F02" w:rsidRPr="00D53F02" w:rsidRDefault="00D53F02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z w:val="24"/>
          <w:szCs w:val="24"/>
        </w:rPr>
      </w:pPr>
      <w:r w:rsidRPr="00D53F02">
        <w:rPr>
          <w:sz w:val="24"/>
          <w:szCs w:val="24"/>
        </w:rPr>
        <w:t>Městys Stádlec, IDDS: p43jdxf</w:t>
      </w:r>
    </w:p>
    <w:p w:rsidR="00764F68" w:rsidRPr="00D53F02" w:rsidRDefault="00D53F02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z w:val="24"/>
          <w:szCs w:val="24"/>
        </w:rPr>
      </w:pPr>
      <w:r w:rsidRPr="00D53F02">
        <w:rPr>
          <w:sz w:val="24"/>
          <w:szCs w:val="24"/>
        </w:rPr>
        <w:tab/>
        <w:t xml:space="preserve">sídlo: Stádlec </w:t>
      </w:r>
      <w:proofErr w:type="gramStart"/>
      <w:r w:rsidRPr="00D53F02">
        <w:rPr>
          <w:sz w:val="24"/>
          <w:szCs w:val="24"/>
        </w:rPr>
        <w:t>č.p.</w:t>
      </w:r>
      <w:proofErr w:type="gramEnd"/>
      <w:r w:rsidRPr="00D53F02">
        <w:rPr>
          <w:sz w:val="24"/>
          <w:szCs w:val="24"/>
        </w:rPr>
        <w:t xml:space="preserve"> 150, 391 62  Stádlec</w:t>
      </w:r>
    </w:p>
    <w:p w:rsidR="00D53F02" w:rsidRPr="00D53F02" w:rsidRDefault="00D53F02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napToGrid w:val="0"/>
          <w:sz w:val="24"/>
          <w:szCs w:val="24"/>
        </w:rPr>
      </w:pPr>
    </w:p>
    <w:p w:rsidR="00764F68" w:rsidRPr="00D53F02" w:rsidRDefault="00764F68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napToGrid w:val="0"/>
          <w:sz w:val="24"/>
          <w:szCs w:val="24"/>
        </w:rPr>
      </w:pPr>
    </w:p>
    <w:p w:rsidR="003851B4" w:rsidRPr="00D53F02" w:rsidRDefault="003851B4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napToGrid w:val="0"/>
          <w:sz w:val="24"/>
          <w:szCs w:val="24"/>
        </w:rPr>
      </w:pPr>
    </w:p>
    <w:p w:rsidR="000A7E9E" w:rsidRPr="00D53F02" w:rsidRDefault="000A7E9E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napToGrid w:val="0"/>
          <w:sz w:val="24"/>
          <w:szCs w:val="24"/>
        </w:rPr>
      </w:pPr>
    </w:p>
    <w:p w:rsidR="00913FBB" w:rsidRPr="003851B4" w:rsidRDefault="00913FBB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rFonts w:ascii="Arial" w:hAnsi="Arial" w:cs="Arial"/>
          <w:sz w:val="24"/>
          <w:szCs w:val="24"/>
          <w:u w:val="single"/>
        </w:rPr>
      </w:pPr>
      <w:r w:rsidRPr="003851B4">
        <w:rPr>
          <w:b/>
          <w:snapToGrid w:val="0"/>
          <w:sz w:val="24"/>
          <w:szCs w:val="24"/>
        </w:rPr>
        <w:t xml:space="preserve">Obdrží na dodejku po nabytí účinnosti opatření obecné povahy: </w:t>
      </w:r>
    </w:p>
    <w:p w:rsidR="00913FBB" w:rsidRPr="003851B4" w:rsidRDefault="00913FBB" w:rsidP="00913FBB">
      <w:pPr>
        <w:rPr>
          <w:sz w:val="24"/>
          <w:szCs w:val="24"/>
        </w:rPr>
      </w:pPr>
      <w:r w:rsidRPr="003851B4">
        <w:rPr>
          <w:sz w:val="24"/>
          <w:szCs w:val="24"/>
        </w:rPr>
        <w:t>Povodí Vltavy, státní podnik, IDDS: gg4t8hf</w:t>
      </w:r>
      <w:r w:rsidRPr="003851B4">
        <w:rPr>
          <w:sz w:val="24"/>
          <w:szCs w:val="24"/>
        </w:rPr>
        <w:br/>
      </w:r>
      <w:r w:rsidRPr="003851B4">
        <w:rPr>
          <w:sz w:val="24"/>
          <w:szCs w:val="24"/>
        </w:rPr>
        <w:tab/>
        <w:t xml:space="preserve">sídlo: Holečkova </w:t>
      </w:r>
      <w:proofErr w:type="gramStart"/>
      <w:r w:rsidRPr="003851B4">
        <w:rPr>
          <w:sz w:val="24"/>
          <w:szCs w:val="24"/>
        </w:rPr>
        <w:t>č.p.</w:t>
      </w:r>
      <w:proofErr w:type="gramEnd"/>
      <w:r w:rsidRPr="003851B4">
        <w:rPr>
          <w:sz w:val="24"/>
          <w:szCs w:val="24"/>
        </w:rPr>
        <w:t xml:space="preserve"> 3178/8, 150 00  Praha 5-Smíchov</w:t>
      </w:r>
    </w:p>
    <w:p w:rsidR="00913FBB" w:rsidRPr="003851B4" w:rsidRDefault="00913FBB" w:rsidP="00913FBB">
      <w:pPr>
        <w:rPr>
          <w:snapToGrid w:val="0"/>
          <w:sz w:val="24"/>
          <w:szCs w:val="24"/>
        </w:rPr>
      </w:pPr>
      <w:r w:rsidRPr="003851B4">
        <w:rPr>
          <w:sz w:val="24"/>
          <w:szCs w:val="24"/>
        </w:rPr>
        <w:tab/>
      </w:r>
      <w:r w:rsidRPr="003851B4">
        <w:rPr>
          <w:snapToGrid w:val="0"/>
          <w:sz w:val="24"/>
          <w:szCs w:val="24"/>
        </w:rPr>
        <w:t xml:space="preserve">závod Horní Vltava, Litvínovická </w:t>
      </w:r>
      <w:proofErr w:type="gramStart"/>
      <w:r w:rsidR="00281373" w:rsidRPr="00E835C4">
        <w:rPr>
          <w:snapToGrid w:val="0"/>
          <w:sz w:val="24"/>
          <w:szCs w:val="24"/>
        </w:rPr>
        <w:t>709/</w:t>
      </w:r>
      <w:r w:rsidRPr="003851B4">
        <w:rPr>
          <w:snapToGrid w:val="0"/>
          <w:sz w:val="24"/>
          <w:szCs w:val="24"/>
        </w:rPr>
        <w:t xml:space="preserve">5,  371 </w:t>
      </w:r>
      <w:r w:rsidR="00281373">
        <w:rPr>
          <w:snapToGrid w:val="0"/>
          <w:sz w:val="24"/>
          <w:szCs w:val="24"/>
        </w:rPr>
        <w:t>0</w:t>
      </w:r>
      <w:r w:rsidRPr="003851B4">
        <w:rPr>
          <w:snapToGrid w:val="0"/>
          <w:sz w:val="24"/>
          <w:szCs w:val="24"/>
        </w:rPr>
        <w:t>1</w:t>
      </w:r>
      <w:proofErr w:type="gramEnd"/>
      <w:r w:rsidRPr="003851B4">
        <w:rPr>
          <w:snapToGrid w:val="0"/>
          <w:sz w:val="24"/>
          <w:szCs w:val="24"/>
        </w:rPr>
        <w:t xml:space="preserve"> České Budějovice </w:t>
      </w:r>
      <w:r w:rsidRPr="003851B4">
        <w:rPr>
          <w:sz w:val="24"/>
          <w:szCs w:val="24"/>
        </w:rPr>
        <w:t xml:space="preserve"> + </w:t>
      </w:r>
      <w:r w:rsidRPr="003851B4">
        <w:rPr>
          <w:b/>
          <w:sz w:val="24"/>
          <w:szCs w:val="24"/>
        </w:rPr>
        <w:t>1x příloha</w:t>
      </w:r>
    </w:p>
    <w:p w:rsidR="00913FBB" w:rsidRPr="003851B4" w:rsidRDefault="00913FBB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z w:val="24"/>
          <w:szCs w:val="24"/>
        </w:rPr>
      </w:pPr>
      <w:r w:rsidRPr="003851B4">
        <w:rPr>
          <w:sz w:val="24"/>
          <w:szCs w:val="24"/>
        </w:rPr>
        <w:t xml:space="preserve">Ministerstvo životního prostředí, odbor ochrany vod, Vršovická 65, 100 10 Praha 10 </w:t>
      </w:r>
    </w:p>
    <w:p w:rsidR="00913FBB" w:rsidRPr="003851B4" w:rsidRDefault="00913FBB" w:rsidP="00913FBB">
      <w:pPr>
        <w:pStyle w:val="Zkladntextodsazen2"/>
        <w:overflowPunct w:val="0"/>
        <w:adjustRightInd w:val="0"/>
        <w:spacing w:after="0" w:line="240" w:lineRule="auto"/>
        <w:ind w:left="0" w:firstLine="708"/>
        <w:jc w:val="both"/>
        <w:textAlignment w:val="baseline"/>
        <w:rPr>
          <w:b/>
          <w:sz w:val="24"/>
          <w:szCs w:val="24"/>
        </w:rPr>
      </w:pPr>
      <w:r w:rsidRPr="003851B4">
        <w:rPr>
          <w:sz w:val="24"/>
          <w:szCs w:val="24"/>
        </w:rPr>
        <w:t xml:space="preserve">+ </w:t>
      </w:r>
      <w:r w:rsidRPr="003851B4">
        <w:rPr>
          <w:b/>
          <w:sz w:val="24"/>
          <w:szCs w:val="24"/>
        </w:rPr>
        <w:t>1x příloha</w:t>
      </w:r>
    </w:p>
    <w:p w:rsidR="00913FBB" w:rsidRPr="003851B4" w:rsidRDefault="00913FBB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z w:val="24"/>
          <w:szCs w:val="24"/>
        </w:rPr>
      </w:pPr>
      <w:r w:rsidRPr="003851B4">
        <w:rPr>
          <w:sz w:val="24"/>
          <w:szCs w:val="24"/>
        </w:rPr>
        <w:t xml:space="preserve">Městský úřad </w:t>
      </w:r>
      <w:proofErr w:type="gramStart"/>
      <w:r w:rsidRPr="003851B4">
        <w:rPr>
          <w:sz w:val="24"/>
          <w:szCs w:val="24"/>
        </w:rPr>
        <w:t>Tábor  – stavební</w:t>
      </w:r>
      <w:proofErr w:type="gramEnd"/>
      <w:r w:rsidRPr="003851B4">
        <w:rPr>
          <w:sz w:val="24"/>
          <w:szCs w:val="24"/>
        </w:rPr>
        <w:t xml:space="preserve"> úřad + </w:t>
      </w:r>
      <w:r w:rsidRPr="003851B4">
        <w:rPr>
          <w:b/>
          <w:sz w:val="24"/>
          <w:szCs w:val="24"/>
        </w:rPr>
        <w:t>1x příloha</w:t>
      </w:r>
    </w:p>
    <w:p w:rsidR="00913FBB" w:rsidRPr="003851B4" w:rsidRDefault="00913FBB" w:rsidP="00913FBB">
      <w:pPr>
        <w:pStyle w:val="Zkladntextodsazen2"/>
        <w:overflowPunct w:val="0"/>
        <w:adjustRightInd w:val="0"/>
        <w:spacing w:after="0" w:line="240" w:lineRule="auto"/>
        <w:ind w:left="1416"/>
        <w:jc w:val="both"/>
        <w:textAlignment w:val="baseline"/>
        <w:rPr>
          <w:sz w:val="24"/>
          <w:szCs w:val="24"/>
        </w:rPr>
      </w:pPr>
      <w:r w:rsidRPr="003851B4">
        <w:rPr>
          <w:sz w:val="24"/>
          <w:szCs w:val="24"/>
        </w:rPr>
        <w:t xml:space="preserve">           – odbor rozvoje + </w:t>
      </w:r>
      <w:r w:rsidRPr="003851B4">
        <w:rPr>
          <w:b/>
          <w:sz w:val="24"/>
          <w:szCs w:val="24"/>
        </w:rPr>
        <w:t>1x CD</w:t>
      </w:r>
      <w:r w:rsidRPr="003851B4">
        <w:rPr>
          <w:sz w:val="24"/>
          <w:szCs w:val="24"/>
        </w:rPr>
        <w:t xml:space="preserve"> (</w:t>
      </w:r>
      <w:r w:rsidRPr="003851B4">
        <w:rPr>
          <w:snapToGrid w:val="0"/>
          <w:sz w:val="24"/>
          <w:szCs w:val="24"/>
        </w:rPr>
        <w:t>údaje o území)</w:t>
      </w:r>
    </w:p>
    <w:p w:rsidR="00913FBB" w:rsidRPr="003851B4" w:rsidRDefault="00913FBB" w:rsidP="00913FBB">
      <w:pPr>
        <w:pStyle w:val="Zkladntextodsazen2"/>
        <w:overflowPunct w:val="0"/>
        <w:adjustRightInd w:val="0"/>
        <w:spacing w:after="0" w:line="240" w:lineRule="auto"/>
        <w:ind w:left="0"/>
        <w:jc w:val="both"/>
        <w:textAlignment w:val="baseline"/>
        <w:rPr>
          <w:snapToGrid w:val="0"/>
          <w:sz w:val="24"/>
          <w:szCs w:val="24"/>
        </w:rPr>
      </w:pPr>
    </w:p>
    <w:sectPr w:rsidR="00913FBB" w:rsidRPr="003851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D49" w:rsidRDefault="00433D49" w:rsidP="00433D49">
      <w:r>
        <w:separator/>
      </w:r>
    </w:p>
  </w:endnote>
  <w:endnote w:type="continuationSeparator" w:id="0">
    <w:p w:rsidR="00433D49" w:rsidRDefault="00433D49" w:rsidP="0043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D49" w:rsidRDefault="00433D4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D49" w:rsidRDefault="00433D4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D49" w:rsidRDefault="00433D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D49" w:rsidRDefault="00433D49" w:rsidP="00433D49">
      <w:r>
        <w:separator/>
      </w:r>
    </w:p>
  </w:footnote>
  <w:footnote w:type="continuationSeparator" w:id="0">
    <w:p w:rsidR="00433D49" w:rsidRDefault="00433D49" w:rsidP="00433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D49" w:rsidRDefault="006413F4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74657" o:spid="_x0000_s2051" type="#_x0000_t136" style="position:absolute;margin-left:0;margin-top:0;width:532.95pt;height:106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ÁVRH  OO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D49" w:rsidRDefault="006413F4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74658" o:spid="_x0000_s2052" type="#_x0000_t136" style="position:absolute;margin-left:0;margin-top:0;width:532.95pt;height:106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ÁVRH  OO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D49" w:rsidRDefault="006413F4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74656" o:spid="_x0000_s2050" type="#_x0000_t136" style="position:absolute;margin-left:0;margin-top:0;width:532.95pt;height:106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ÁVRH  OO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46F25"/>
    <w:multiLevelType w:val="hybridMultilevel"/>
    <w:tmpl w:val="46D0EE20"/>
    <w:lvl w:ilvl="0" w:tplc="7396B50C">
      <w:start w:val="1"/>
      <w:numFmt w:val="bullet"/>
      <w:lvlText w:val=""/>
      <w:lvlJc w:val="left"/>
      <w:pPr>
        <w:tabs>
          <w:tab w:val="num" w:pos="643"/>
        </w:tabs>
        <w:ind w:left="303" w:firstLine="57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0D"/>
    <w:rsid w:val="000114D8"/>
    <w:rsid w:val="000A7E9E"/>
    <w:rsid w:val="000C158B"/>
    <w:rsid w:val="000D2AEE"/>
    <w:rsid w:val="001345E2"/>
    <w:rsid w:val="00163580"/>
    <w:rsid w:val="001831F7"/>
    <w:rsid w:val="002118F3"/>
    <w:rsid w:val="0022652C"/>
    <w:rsid w:val="0024007F"/>
    <w:rsid w:val="00281373"/>
    <w:rsid w:val="002B4ED0"/>
    <w:rsid w:val="00346904"/>
    <w:rsid w:val="00360962"/>
    <w:rsid w:val="0037172C"/>
    <w:rsid w:val="00371A24"/>
    <w:rsid w:val="003851B4"/>
    <w:rsid w:val="003B5CBE"/>
    <w:rsid w:val="00433D49"/>
    <w:rsid w:val="00447791"/>
    <w:rsid w:val="00462F41"/>
    <w:rsid w:val="00496570"/>
    <w:rsid w:val="004C4749"/>
    <w:rsid w:val="00545341"/>
    <w:rsid w:val="005D3407"/>
    <w:rsid w:val="005D58DF"/>
    <w:rsid w:val="005E2C47"/>
    <w:rsid w:val="00614E68"/>
    <w:rsid w:val="00620018"/>
    <w:rsid w:val="006413F4"/>
    <w:rsid w:val="006B5212"/>
    <w:rsid w:val="006B579F"/>
    <w:rsid w:val="006D08DF"/>
    <w:rsid w:val="00713E1A"/>
    <w:rsid w:val="00764F68"/>
    <w:rsid w:val="00867BB6"/>
    <w:rsid w:val="0087140D"/>
    <w:rsid w:val="00885373"/>
    <w:rsid w:val="008A49C1"/>
    <w:rsid w:val="009008CC"/>
    <w:rsid w:val="00913FBB"/>
    <w:rsid w:val="0091710A"/>
    <w:rsid w:val="00934474"/>
    <w:rsid w:val="00934DAB"/>
    <w:rsid w:val="00960153"/>
    <w:rsid w:val="00974A50"/>
    <w:rsid w:val="00A04CF5"/>
    <w:rsid w:val="00A33A63"/>
    <w:rsid w:val="00A929F5"/>
    <w:rsid w:val="00AA02AA"/>
    <w:rsid w:val="00AC58ED"/>
    <w:rsid w:val="00AF441A"/>
    <w:rsid w:val="00B07931"/>
    <w:rsid w:val="00B34F96"/>
    <w:rsid w:val="00B96DFA"/>
    <w:rsid w:val="00BA4E38"/>
    <w:rsid w:val="00BB617C"/>
    <w:rsid w:val="00C043DF"/>
    <w:rsid w:val="00CB0E00"/>
    <w:rsid w:val="00CF4AE4"/>
    <w:rsid w:val="00D53F02"/>
    <w:rsid w:val="00DF4B5B"/>
    <w:rsid w:val="00E835C4"/>
    <w:rsid w:val="00E972C5"/>
    <w:rsid w:val="00EF2368"/>
    <w:rsid w:val="00EF32C0"/>
    <w:rsid w:val="00F06F3D"/>
    <w:rsid w:val="00F25467"/>
    <w:rsid w:val="00F25B2D"/>
    <w:rsid w:val="00F313A1"/>
    <w:rsid w:val="00F71826"/>
    <w:rsid w:val="00F7429E"/>
    <w:rsid w:val="00F75DFB"/>
    <w:rsid w:val="00FA288B"/>
    <w:rsid w:val="00FD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140D"/>
    <w:pPr>
      <w:autoSpaceDE w:val="0"/>
      <w:autoSpaceDN w:val="0"/>
      <w:jc w:val="left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929F5"/>
    <w:pPr>
      <w:keepNext/>
      <w:spacing w:before="120"/>
      <w:jc w:val="center"/>
      <w:outlineLvl w:val="0"/>
    </w:pPr>
    <w:rPr>
      <w:b/>
      <w:bCs/>
      <w:kern w:val="28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3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3D49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33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3D49"/>
    <w:rPr>
      <w:rFonts w:ascii="Times New Roman" w:eastAsia="Times New Roman" w:hAnsi="Times New Roman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rsid w:val="00A929F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</w:rPr>
  </w:style>
  <w:style w:type="paragraph" w:customStyle="1" w:styleId="Zkladnodstavec">
    <w:name w:val="[Základní odstavec]"/>
    <w:basedOn w:val="Normln"/>
    <w:rsid w:val="00A929F5"/>
    <w:pPr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9008C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9008CC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1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1B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140D"/>
    <w:pPr>
      <w:autoSpaceDE w:val="0"/>
      <w:autoSpaceDN w:val="0"/>
      <w:jc w:val="left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929F5"/>
    <w:pPr>
      <w:keepNext/>
      <w:spacing w:before="120"/>
      <w:jc w:val="center"/>
      <w:outlineLvl w:val="0"/>
    </w:pPr>
    <w:rPr>
      <w:b/>
      <w:bCs/>
      <w:kern w:val="28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3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3D49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33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3D49"/>
    <w:rPr>
      <w:rFonts w:ascii="Times New Roman" w:eastAsia="Times New Roman" w:hAnsi="Times New Roman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rsid w:val="00A929F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</w:rPr>
  </w:style>
  <w:style w:type="paragraph" w:customStyle="1" w:styleId="Zkladnodstavec">
    <w:name w:val="[Základní odstavec]"/>
    <w:basedOn w:val="Normln"/>
    <w:rsid w:val="00A929F5"/>
    <w:pPr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9008C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9008CC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1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1B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83D74-AB44-4014-B6A8-77D6FA382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1159</Words>
  <Characters>6844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Václava Kratochvílová</dc:creator>
  <cp:lastModifiedBy>Ing. Václava Kratochvílová</cp:lastModifiedBy>
  <cp:revision>4</cp:revision>
  <cp:lastPrinted>2021-12-16T16:49:00Z</cp:lastPrinted>
  <dcterms:created xsi:type="dcterms:W3CDTF">2021-12-16T16:19:00Z</dcterms:created>
  <dcterms:modified xsi:type="dcterms:W3CDTF">2021-12-16T16:52:00Z</dcterms:modified>
</cp:coreProperties>
</file>